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Didact Gothic" w:cs="Didact Gothic" w:eastAsia="Didact Gothic" w:hAnsi="Didact Gothic"/>
          <w:b w:val="1"/>
          <w:u w:val="single"/>
        </w:rPr>
      </w:pPr>
      <w:r w:rsidDel="00000000" w:rsidR="00000000" w:rsidRPr="00000000">
        <w:rPr>
          <w:rtl w:val="0"/>
        </w:rPr>
      </w:r>
    </w:p>
    <w:tbl>
      <w:tblPr>
        <w:tblStyle w:val="Table1"/>
        <w:tblW w:w="14828.99999999999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5.1535905243575"/>
        <w:gridCol w:w="1817.3889158930308"/>
        <w:gridCol w:w="1739.500819497615"/>
        <w:gridCol w:w="1997.3913348169983"/>
        <w:gridCol w:w="1997.3913348169983"/>
        <w:gridCol w:w="1997.3913348169983"/>
        <w:gridCol w:w="1997.3913348169983"/>
        <w:gridCol w:w="1997.3913348169983"/>
        <w:tblGridChange w:id="0">
          <w:tblGrid>
            <w:gridCol w:w="1285.1535905243575"/>
            <w:gridCol w:w="1817.3889158930308"/>
            <w:gridCol w:w="1739.500819497615"/>
            <w:gridCol w:w="1997.3913348169983"/>
            <w:gridCol w:w="1997.3913348169983"/>
            <w:gridCol w:w="1997.3913348169983"/>
            <w:gridCol w:w="1997.3913348169983"/>
            <w:gridCol w:w="1997.3913348169983"/>
          </w:tblGrid>
        </w:tblGridChange>
      </w:tblGrid>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tc>
        <w:tc>
          <w:tcPr>
            <w:gridSpan w:val="2"/>
            <w:shd w:fill="b1b1ff"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Autumn</w:t>
            </w:r>
          </w:p>
        </w:tc>
        <w:tc>
          <w:tcPr>
            <w:gridSpan w:val="2"/>
            <w:shd w:fill="affeb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Spring</w:t>
            </w:r>
          </w:p>
        </w:tc>
        <w:tc>
          <w:tcPr>
            <w:gridSpan w:val="2"/>
            <w:shd w:fill="f99bf9"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sz w:val="28"/>
                <w:szCs w:val="28"/>
              </w:rPr>
            </w:pPr>
            <w:r w:rsidDel="00000000" w:rsidR="00000000" w:rsidRPr="00000000">
              <w:rPr>
                <w:rFonts w:ascii="Didact Gothic" w:cs="Didact Gothic" w:eastAsia="Didact Gothic" w:hAnsi="Didact Gothic"/>
                <w:sz w:val="28"/>
                <w:szCs w:val="28"/>
                <w:rtl w:val="0"/>
              </w:rPr>
              <w:t xml:space="preserve">Summer</w:t>
            </w:r>
          </w:p>
        </w:tc>
        <w:tc>
          <w:tcPr>
            <w:shd w:fill="f99bf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sz w:val="28"/>
                <w:szCs w:val="28"/>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tc>
        <w:tc>
          <w:tcPr>
            <w:shd w:fill="b1b1ff"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w:t>
            </w:r>
          </w:p>
        </w:tc>
        <w:tc>
          <w:tcPr>
            <w:shd w:fill="b1b1ff"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w:t>
            </w:r>
          </w:p>
        </w:tc>
        <w:tc>
          <w:tcPr>
            <w:shd w:fill="affeb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w:t>
            </w:r>
          </w:p>
        </w:tc>
        <w:tc>
          <w:tcPr>
            <w:shd w:fill="affeb3"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w:t>
            </w:r>
          </w:p>
        </w:tc>
        <w:tc>
          <w:tcPr>
            <w:shd w:fill="f99bf9"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1</w:t>
            </w:r>
          </w:p>
        </w:tc>
        <w:tc>
          <w:tcPr>
            <w:shd w:fill="f99bf9"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2</w:t>
            </w:r>
          </w:p>
        </w:tc>
        <w:tc>
          <w:tcPr>
            <w:shd w:fill="f99bf9"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Art &amp; Design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Sculpture: experimenting and form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Drawing: charcoal and pencil</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Project: acrylic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Computing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E-safety</w:t>
            </w:r>
          </w:p>
          <w:p w:rsidR="00000000" w:rsidDel="00000000" w:rsidP="00000000" w:rsidRDefault="00000000" w:rsidRPr="00000000" w14:paraId="0000001D">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Research and presentation project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Catch Game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Video Sensing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Design &amp; Technology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Food &amp; Nutrition: Burgers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Mechanisms or Structures: Bird houses or bridges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Textiles: Pencil Cases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Geography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Fairtrade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Place Knowledge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In the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The Vikings and Anglo-Saxon struggle for England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Indus Valley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Crime and Punishment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Languages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Greetings</w:t>
            </w:r>
          </w:p>
          <w:p w:rsidR="00000000" w:rsidDel="00000000" w:rsidP="00000000" w:rsidRDefault="00000000" w:rsidRPr="00000000" w14:paraId="0000003D">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School/class</w:t>
            </w:r>
          </w:p>
          <w:p w:rsidR="00000000" w:rsidDel="00000000" w:rsidP="00000000" w:rsidRDefault="00000000" w:rsidRPr="00000000" w14:paraId="0000003E">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Days of the week</w:t>
            </w:r>
          </w:p>
          <w:p w:rsidR="00000000" w:rsidDel="00000000" w:rsidP="00000000" w:rsidRDefault="00000000" w:rsidRPr="00000000" w14:paraId="0000003F">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Weather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Numbers 0-30</w:t>
            </w:r>
          </w:p>
          <w:p w:rsidR="00000000" w:rsidDel="00000000" w:rsidP="00000000" w:rsidRDefault="00000000" w:rsidRPr="00000000" w14:paraId="00000041">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Asking questions</w:t>
            </w:r>
          </w:p>
          <w:p w:rsidR="00000000" w:rsidDel="00000000" w:rsidP="00000000" w:rsidRDefault="00000000" w:rsidRPr="00000000" w14:paraId="00000042">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The house</w:t>
            </w:r>
          </w:p>
          <w:p w:rsidR="00000000" w:rsidDel="00000000" w:rsidP="00000000" w:rsidRDefault="00000000" w:rsidRPr="00000000" w14:paraId="00000043">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Birthday/Xmas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Colours</w:t>
            </w:r>
          </w:p>
          <w:p w:rsidR="00000000" w:rsidDel="00000000" w:rsidP="00000000" w:rsidRDefault="00000000" w:rsidRPr="00000000" w14:paraId="00000045">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Animals</w:t>
            </w:r>
          </w:p>
          <w:p w:rsidR="00000000" w:rsidDel="00000000" w:rsidP="00000000" w:rsidRDefault="00000000" w:rsidRPr="00000000" w14:paraId="00000046">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My Family</w:t>
            </w:r>
          </w:p>
          <w:p w:rsidR="00000000" w:rsidDel="00000000" w:rsidP="00000000" w:rsidRDefault="00000000" w:rsidRPr="00000000" w14:paraId="00000047">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Transport/holidays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Time (mins to/past)</w:t>
            </w:r>
          </w:p>
          <w:p w:rsidR="00000000" w:rsidDel="00000000" w:rsidP="00000000" w:rsidRDefault="00000000" w:rsidRPr="00000000" w14:paraId="00000049">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School timetable</w:t>
            </w:r>
          </w:p>
          <w:p w:rsidR="00000000" w:rsidDel="00000000" w:rsidP="00000000" w:rsidRDefault="00000000" w:rsidRPr="00000000" w14:paraId="0000004A">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Numbers 60-100</w:t>
            </w:r>
          </w:p>
          <w:p w:rsidR="00000000" w:rsidDel="00000000" w:rsidP="00000000" w:rsidRDefault="00000000" w:rsidRPr="00000000" w14:paraId="0000004B">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Adjectives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Food</w:t>
            </w:r>
          </w:p>
          <w:p w:rsidR="00000000" w:rsidDel="00000000" w:rsidP="00000000" w:rsidRDefault="00000000" w:rsidRPr="00000000" w14:paraId="0000004D">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Negatives</w:t>
            </w:r>
          </w:p>
          <w:p w:rsidR="00000000" w:rsidDel="00000000" w:rsidP="00000000" w:rsidRDefault="00000000" w:rsidRPr="00000000" w14:paraId="0000004E">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My body</w:t>
            </w:r>
          </w:p>
          <w:p w:rsidR="00000000" w:rsidDel="00000000" w:rsidP="00000000" w:rsidRDefault="00000000" w:rsidRPr="00000000" w14:paraId="0000004F">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Clothes</w:t>
            </w:r>
          </w:p>
          <w:p w:rsidR="00000000" w:rsidDel="00000000" w:rsidP="00000000" w:rsidRDefault="00000000" w:rsidRPr="00000000" w14:paraId="00000051">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In town</w:t>
            </w:r>
          </w:p>
          <w:p w:rsidR="00000000" w:rsidDel="00000000" w:rsidP="00000000" w:rsidRDefault="00000000" w:rsidRPr="00000000" w14:paraId="00000052">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Where is?</w:t>
            </w:r>
          </w:p>
          <w:p w:rsidR="00000000" w:rsidDel="00000000" w:rsidP="00000000" w:rsidRDefault="00000000" w:rsidRPr="00000000" w14:paraId="00000053">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Regular “er” verbs</w:t>
            </w:r>
          </w:p>
          <w:p w:rsidR="00000000" w:rsidDel="00000000" w:rsidP="00000000" w:rsidRDefault="00000000" w:rsidRPr="00000000" w14:paraId="00000054">
            <w:pPr>
              <w:widowControl w:val="0"/>
              <w:spacing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Irregular verbs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Didact Gothic" w:cs="Didact Gothic" w:eastAsia="Didact Gothic" w:hAnsi="Didact Gothic"/>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Music</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240" w:before="240" w:line="240" w:lineRule="auto"/>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Music will be taught through the learning of chord progressions taken from different genres of music and utilising differing harmonic structures. Children will incorporate all musical knowledge learnt throughout their school career.</w:t>
            </w: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Physical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Gymnastics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Multi-Skills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Netball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Swimming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Swimming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Football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Tag Rugby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Tennis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Kwik Cricket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Rounders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sz w:val="24"/>
                <w:szCs w:val="24"/>
              </w:rPr>
            </w:pPr>
            <w:r w:rsidDel="00000000" w:rsidR="00000000" w:rsidRPr="00000000">
              <w:rPr>
                <w:sz w:val="24"/>
                <w:szCs w:val="24"/>
                <w:rtl w:val="0"/>
              </w:rPr>
              <w:t xml:space="preserve">Athletics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sz w:val="24"/>
                <w:szCs w:val="24"/>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PSHE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b w:val="1"/>
                <w:sz w:val="24"/>
                <w:szCs w:val="24"/>
                <w:rtl w:val="0"/>
              </w:rPr>
              <w:t xml:space="preserve">Healthy Lifestyles </w:t>
            </w:r>
            <w:r w:rsidDel="00000000" w:rsidR="00000000" w:rsidRPr="00000000">
              <w:rPr>
                <w:rFonts w:ascii="Didact Gothic" w:cs="Didact Gothic" w:eastAsia="Didact Gothic" w:hAnsi="Didact Gothic"/>
                <w:sz w:val="24"/>
                <w:szCs w:val="24"/>
                <w:rtl w:val="0"/>
              </w:rPr>
              <w:t xml:space="preserve">- Images in the media and reality; how this can affect how people feel; risks and effects of drugs </w:t>
            </w:r>
          </w:p>
          <w:p w:rsidR="00000000" w:rsidDel="00000000" w:rsidP="00000000" w:rsidRDefault="00000000" w:rsidRPr="00000000" w14:paraId="00000070">
            <w:pPr>
              <w:widowControl w:val="0"/>
              <w:spacing w:line="240"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b w:val="1"/>
                <w:sz w:val="24"/>
                <w:szCs w:val="24"/>
                <w:rtl w:val="0"/>
              </w:rPr>
              <w:t xml:space="preserve">Growing and Changing </w:t>
            </w:r>
            <w:r w:rsidDel="00000000" w:rsidR="00000000" w:rsidRPr="00000000">
              <w:rPr>
                <w:rFonts w:ascii="Didact Gothic" w:cs="Didact Gothic" w:eastAsia="Didact Gothic" w:hAnsi="Didact Gothic"/>
                <w:sz w:val="24"/>
                <w:szCs w:val="24"/>
                <w:rtl w:val="0"/>
              </w:rPr>
              <w:t xml:space="preserve">- Recognising what they are good at; setting goals; aspirations. Changes at puberty (recap Y4); human reproduction; roles and responsibilities of parents </w:t>
            </w:r>
          </w:p>
          <w:p w:rsidR="00000000" w:rsidDel="00000000" w:rsidP="00000000" w:rsidRDefault="00000000" w:rsidRPr="00000000" w14:paraId="00000071">
            <w:pPr>
              <w:widowControl w:val="0"/>
              <w:spacing w:line="240"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b w:val="1"/>
                <w:sz w:val="24"/>
                <w:szCs w:val="24"/>
                <w:rtl w:val="0"/>
              </w:rPr>
              <w:t xml:space="preserve">Keeping Safe </w:t>
            </w:r>
            <w:r w:rsidDel="00000000" w:rsidR="00000000" w:rsidRPr="00000000">
              <w:rPr>
                <w:rFonts w:ascii="Didact Gothic" w:cs="Didact Gothic" w:eastAsia="Didact Gothic" w:hAnsi="Didact Gothic"/>
                <w:sz w:val="24"/>
                <w:szCs w:val="24"/>
                <w:rtl w:val="0"/>
              </w:rPr>
              <w:t xml:space="preserve">- Independence; increased responsibility; keeping safe; influences on behaviour; resisting pressure; rights to protect their body and speaking out (including against FGM); who is responsible for their health and safety; where to get help and advice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b w:val="1"/>
                <w:sz w:val="24"/>
                <w:szCs w:val="24"/>
                <w:rtl w:val="0"/>
              </w:rPr>
              <w:t xml:space="preserve">Rights and Responsibilities </w:t>
            </w:r>
            <w:r w:rsidDel="00000000" w:rsidR="00000000" w:rsidRPr="00000000">
              <w:rPr>
                <w:rFonts w:ascii="Didact Gothic" w:cs="Didact Gothic" w:eastAsia="Didact Gothic" w:hAnsi="Didact Gothic"/>
                <w:sz w:val="24"/>
                <w:szCs w:val="24"/>
                <w:rtl w:val="0"/>
              </w:rPr>
              <w:t xml:space="preserve">- Discuss and debate health and wellbeing issues. Human rights; the rights of children; cultural practices and British law. Being part of a community; groups that support communities. Being critical of what is in the media and what they forward to others </w:t>
            </w:r>
          </w:p>
          <w:p w:rsidR="00000000" w:rsidDel="00000000" w:rsidP="00000000" w:rsidRDefault="00000000" w:rsidRPr="00000000" w14:paraId="00000074">
            <w:pPr>
              <w:widowControl w:val="0"/>
              <w:spacing w:line="240"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b w:val="1"/>
                <w:sz w:val="24"/>
                <w:szCs w:val="24"/>
                <w:rtl w:val="0"/>
              </w:rPr>
              <w:t xml:space="preserve">Environment </w:t>
            </w:r>
            <w:r w:rsidDel="00000000" w:rsidR="00000000" w:rsidRPr="00000000">
              <w:rPr>
                <w:rFonts w:ascii="Didact Gothic" w:cs="Didact Gothic" w:eastAsia="Didact Gothic" w:hAnsi="Didact Gothic"/>
                <w:sz w:val="24"/>
                <w:szCs w:val="24"/>
                <w:rtl w:val="0"/>
              </w:rPr>
              <w:t xml:space="preserve">- How resources are allocated; effect of this on individuals; communities and environment </w:t>
            </w:r>
          </w:p>
          <w:p w:rsidR="00000000" w:rsidDel="00000000" w:rsidP="00000000" w:rsidRDefault="00000000" w:rsidRPr="00000000" w14:paraId="00000075">
            <w:pPr>
              <w:widowControl w:val="0"/>
              <w:spacing w:line="240"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b w:val="1"/>
                <w:sz w:val="24"/>
                <w:szCs w:val="24"/>
                <w:rtl w:val="0"/>
              </w:rPr>
              <w:t xml:space="preserve">Money</w:t>
            </w:r>
            <w:r w:rsidDel="00000000" w:rsidR="00000000" w:rsidRPr="00000000">
              <w:rPr>
                <w:rFonts w:ascii="Didact Gothic" w:cs="Didact Gothic" w:eastAsia="Didact Gothic" w:hAnsi="Didact Gothic"/>
                <w:sz w:val="24"/>
                <w:szCs w:val="24"/>
                <w:rtl w:val="0"/>
              </w:rPr>
              <w:t xml:space="preserve"> - Enterprise; setting up an enterprise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b w:val="1"/>
                <w:sz w:val="24"/>
                <w:szCs w:val="24"/>
                <w:rtl w:val="0"/>
              </w:rPr>
              <w:t xml:space="preserve">Feelings and emotions</w:t>
            </w:r>
            <w:r w:rsidDel="00000000" w:rsidR="00000000" w:rsidRPr="00000000">
              <w:rPr>
                <w:rFonts w:ascii="Didact Gothic" w:cs="Didact Gothic" w:eastAsia="Didact Gothic" w:hAnsi="Didact Gothic"/>
                <w:sz w:val="24"/>
                <w:szCs w:val="24"/>
                <w:rtl w:val="0"/>
              </w:rPr>
              <w:t xml:space="preserve"> - Confidentiality and when to break a confidence; managing dares </w:t>
            </w:r>
          </w:p>
          <w:p w:rsidR="00000000" w:rsidDel="00000000" w:rsidP="00000000" w:rsidRDefault="00000000" w:rsidRPr="00000000" w14:paraId="00000078">
            <w:pPr>
              <w:widowControl w:val="0"/>
              <w:spacing w:line="240"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b w:val="1"/>
                <w:sz w:val="24"/>
                <w:szCs w:val="24"/>
                <w:rtl w:val="0"/>
              </w:rPr>
              <w:t xml:space="preserve">Healthy Relationships </w:t>
            </w:r>
            <w:r w:rsidDel="00000000" w:rsidR="00000000" w:rsidRPr="00000000">
              <w:rPr>
                <w:rFonts w:ascii="Didact Gothic" w:cs="Didact Gothic" w:eastAsia="Didact Gothic" w:hAnsi="Didact Gothic"/>
                <w:sz w:val="24"/>
                <w:szCs w:val="24"/>
                <w:rtl w:val="0"/>
              </w:rPr>
              <w:t xml:space="preserve">-Different types of relationships; positive and healthy relationships; maintaining relationships; recognising when a relationship is unhealthy (including forced marriage); committed; loving relationships; marriage. Acceptable and unacceptable physical touch; personal boundaries and the right to privacy</w:t>
            </w:r>
          </w:p>
          <w:p w:rsidR="00000000" w:rsidDel="00000000" w:rsidP="00000000" w:rsidRDefault="00000000" w:rsidRPr="00000000" w14:paraId="00000079">
            <w:pPr>
              <w:widowControl w:val="0"/>
              <w:spacing w:line="240" w:lineRule="auto"/>
              <w:rPr>
                <w:rFonts w:ascii="Didact Gothic" w:cs="Didact Gothic" w:eastAsia="Didact Gothic" w:hAnsi="Didact Gothic"/>
                <w:sz w:val="24"/>
                <w:szCs w:val="24"/>
              </w:rPr>
            </w:pPr>
            <w:r w:rsidDel="00000000" w:rsidR="00000000" w:rsidRPr="00000000">
              <w:rPr>
                <w:rFonts w:ascii="Didact Gothic" w:cs="Didact Gothic" w:eastAsia="Didact Gothic" w:hAnsi="Didact Gothic"/>
                <w:b w:val="1"/>
                <w:sz w:val="24"/>
                <w:szCs w:val="24"/>
                <w:rtl w:val="0"/>
              </w:rPr>
              <w:t xml:space="preserve">Valuing difference </w:t>
            </w:r>
            <w:r w:rsidDel="00000000" w:rsidR="00000000" w:rsidRPr="00000000">
              <w:rPr>
                <w:rFonts w:ascii="Didact Gothic" w:cs="Didact Gothic" w:eastAsia="Didact Gothic" w:hAnsi="Didact Gothic"/>
                <w:sz w:val="24"/>
                <w:szCs w:val="24"/>
                <w:rtl w:val="0"/>
              </w:rPr>
              <w:t xml:space="preserve"> - Listening to others; raise concerns and challenge. What makes people the same or different; recognising and challenging stereotypes; discrimination and bullying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Religious Education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Sikhism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Christianity- The Bible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Humanism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Animals including humans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Evolution and inheritance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Electricity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Living things and their habitats.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Experiments</w:t>
            </w:r>
          </w:p>
          <w:p w:rsidR="00000000" w:rsidDel="00000000" w:rsidP="00000000" w:rsidRDefault="00000000" w:rsidRPr="00000000" w14:paraId="0000008B">
            <w:pPr>
              <w:widowControl w:val="0"/>
              <w:spacing w:line="240" w:lineRule="auto"/>
              <w:jc w:val="center"/>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Focus on Earth and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Didact Gothic" w:cs="Didact Gothic" w:eastAsia="Didact Gothic" w:hAnsi="Didact Gothic"/>
                <w:sz w:val="24"/>
                <w:szCs w:val="24"/>
              </w:rPr>
            </w:pPr>
            <w:r w:rsidDel="00000000" w:rsidR="00000000" w:rsidRPr="00000000">
              <w:rPr>
                <w:rtl w:val="0"/>
              </w:rPr>
            </w:r>
          </w:p>
        </w:tc>
      </w:tr>
    </w:tbl>
    <w:p w:rsidR="00000000" w:rsidDel="00000000" w:rsidP="00000000" w:rsidRDefault="00000000" w:rsidRPr="00000000" w14:paraId="0000008D">
      <w:pPr>
        <w:rPr>
          <w:rFonts w:ascii="Didact Gothic" w:cs="Didact Gothic" w:eastAsia="Didact Gothic" w:hAnsi="Didact Gothic"/>
        </w:rPr>
      </w:pPr>
      <w:r w:rsidDel="00000000" w:rsidR="00000000" w:rsidRPr="00000000">
        <w:rPr>
          <w:rtl w:val="0"/>
        </w:rPr>
      </w:r>
    </w:p>
    <w:sectPr>
      <w:headerReference r:id="rId6" w:type="default"/>
      <w:pgSz w:h="11906" w:w="16838"/>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idact Gothic">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center"/>
      <w:rPr>
        <w:rFonts w:ascii="Didact Gothic" w:cs="Didact Gothic" w:eastAsia="Didact Gothic" w:hAnsi="Didact Gothic"/>
        <w:b w:val="1"/>
        <w:sz w:val="28"/>
        <w:szCs w:val="28"/>
        <w:u w:val="single"/>
      </w:rPr>
    </w:pPr>
    <w:r w:rsidDel="00000000" w:rsidR="00000000" w:rsidRPr="00000000">
      <w:rPr>
        <w:rFonts w:ascii="Didact Gothic" w:cs="Didact Gothic" w:eastAsia="Didact Gothic" w:hAnsi="Didact Gothic"/>
        <w:b w:val="1"/>
        <w:sz w:val="28"/>
        <w:szCs w:val="28"/>
        <w:u w:val="single"/>
        <w:rtl w:val="0"/>
      </w:rPr>
      <w:t xml:space="preserve">Stebbing Primary School</w:t>
    </w:r>
    <w:r w:rsidDel="00000000" w:rsidR="00000000" w:rsidRPr="00000000">
      <w:drawing>
        <wp:anchor allowOverlap="1" behindDoc="0" distB="0" distT="0" distL="0" distR="0" hidden="0" layoutInCell="1" locked="0" relativeHeight="0" simplePos="0">
          <wp:simplePos x="0" y="0"/>
          <wp:positionH relativeFrom="column">
            <wp:posOffset>7210425</wp:posOffset>
          </wp:positionH>
          <wp:positionV relativeFrom="paragraph">
            <wp:posOffset>-228599</wp:posOffset>
          </wp:positionV>
          <wp:extent cx="2336482" cy="796528"/>
          <wp:effectExtent b="0" l="0" r="0" t="0"/>
          <wp:wrapSquare wrapText="bothSides" distB="0" distT="0" distL="0" distR="0"/>
          <wp:docPr descr="School logo (2).jpg" id="1" name="image1.jpg"/>
          <a:graphic>
            <a:graphicData uri="http://schemas.openxmlformats.org/drawingml/2006/picture">
              <pic:pic>
                <pic:nvPicPr>
                  <pic:cNvPr descr="School logo (2).jpg" id="0" name="image1.jpg"/>
                  <pic:cNvPicPr preferRelativeResize="0"/>
                </pic:nvPicPr>
                <pic:blipFill>
                  <a:blip r:embed="rId1"/>
                  <a:srcRect b="17086" l="4624" r="6358" t="13398"/>
                  <a:stretch>
                    <a:fillRect/>
                  </a:stretch>
                </pic:blipFill>
                <pic:spPr>
                  <a:xfrm>
                    <a:off x="0" y="0"/>
                    <a:ext cx="2336482" cy="79652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-114299</wp:posOffset>
          </wp:positionH>
          <wp:positionV relativeFrom="paragraph">
            <wp:posOffset>-228599</wp:posOffset>
          </wp:positionV>
          <wp:extent cx="2336482" cy="796528"/>
          <wp:effectExtent b="0" l="0" r="0" t="0"/>
          <wp:wrapSquare wrapText="bothSides" distB="0" distT="0" distL="0" distR="0"/>
          <wp:docPr descr="School logo (2).jpg" id="2" name="image1.jpg"/>
          <a:graphic>
            <a:graphicData uri="http://schemas.openxmlformats.org/drawingml/2006/picture">
              <pic:pic>
                <pic:nvPicPr>
                  <pic:cNvPr descr="School logo (2).jpg" id="0" name="image1.jpg"/>
                  <pic:cNvPicPr preferRelativeResize="0"/>
                </pic:nvPicPr>
                <pic:blipFill>
                  <a:blip r:embed="rId1"/>
                  <a:srcRect b="17086" l="4624" r="6358" t="13398"/>
                  <a:stretch>
                    <a:fillRect/>
                  </a:stretch>
                </pic:blipFill>
                <pic:spPr>
                  <a:xfrm>
                    <a:off x="0" y="0"/>
                    <a:ext cx="2336482" cy="796528"/>
                  </a:xfrm>
                  <a:prstGeom prst="rect"/>
                  <a:ln/>
                </pic:spPr>
              </pic:pic>
            </a:graphicData>
          </a:graphic>
        </wp:anchor>
      </w:drawing>
    </w:r>
  </w:p>
  <w:p w:rsidR="00000000" w:rsidDel="00000000" w:rsidP="00000000" w:rsidRDefault="00000000" w:rsidRPr="00000000" w14:paraId="0000008F">
    <w:pPr>
      <w:jc w:val="center"/>
      <w:rPr/>
    </w:pPr>
    <w:r w:rsidDel="00000000" w:rsidR="00000000" w:rsidRPr="00000000">
      <w:rPr>
        <w:rFonts w:ascii="Didact Gothic" w:cs="Didact Gothic" w:eastAsia="Didact Gothic" w:hAnsi="Didact Gothic"/>
        <w:sz w:val="36"/>
        <w:szCs w:val="36"/>
        <w:rtl w:val="0"/>
      </w:rPr>
      <w:t xml:space="preserve">Year 6 Curriculum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idactGothic-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