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10"/>
          <w:szCs w:val="10"/>
        </w:rPr>
      </w:pPr>
      <w:r w:rsidDel="00000000" w:rsidR="00000000" w:rsidRPr="00000000">
        <w:rPr>
          <w:rtl w:val="0"/>
        </w:rPr>
      </w:r>
    </w:p>
    <w:tbl>
      <w:tblPr>
        <w:tblStyle w:val="Table1"/>
        <w:tblW w:w="10170.0" w:type="dxa"/>
        <w:jc w:val="left"/>
        <w:tblInd w:w="18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5"/>
        <w:gridCol w:w="765"/>
        <w:gridCol w:w="8850"/>
        <w:tblGridChange w:id="0">
          <w:tblGrid>
            <w:gridCol w:w="555"/>
            <w:gridCol w:w="765"/>
            <w:gridCol w:w="8850"/>
          </w:tblGrid>
        </w:tblGridChange>
      </w:tblGrid>
      <w:tr>
        <w:trPr>
          <w:trHeight w:val="180" w:hRule="atLeast"/>
        </w:trPr>
        <w:tc>
          <w:tcPr>
            <w:tcBorders>
              <w:top w:color="000000" w:space="0" w:sz="8" w:val="single"/>
              <w:left w:color="000000" w:space="0" w:sz="8" w:val="single"/>
              <w:bottom w:color="000000" w:space="0" w:sz="8" w:val="single"/>
              <w:right w:color="000000" w:space="0" w:sz="8" w:val="single"/>
            </w:tcBorders>
            <w:shd w:fill="8db3e2" w:val="clear"/>
            <w:tcMar>
              <w:top w:w="100.0" w:type="dxa"/>
              <w:left w:w="100.0" w:type="dxa"/>
              <w:bottom w:w="100.0" w:type="dxa"/>
              <w:right w:w="100.0" w:type="dxa"/>
            </w:tcMar>
            <w:vAlign w:val="top"/>
          </w:tcPr>
          <w:p w:rsidR="00000000" w:rsidDel="00000000" w:rsidP="00000000" w:rsidRDefault="00000000" w:rsidRPr="00000000" w14:paraId="00000002">
            <w:pPr>
              <w:spacing w:after="0" w:before="0" w:line="216" w:lineRule="auto"/>
              <w:ind w:left="-90" w:right="-105" w:firstLine="0"/>
              <w:jc w:val="left"/>
              <w:rPr>
                <w:rFonts w:ascii="Arial" w:cs="Arial" w:eastAsia="Arial" w:hAnsi="Arial"/>
                <w:sz w:val="16"/>
                <w:szCs w:val="16"/>
              </w:rPr>
            </w:pPr>
            <w:bookmarkStart w:colFirst="0" w:colLast="0" w:name="_1d7ns6qwfxp4" w:id="0"/>
            <w:bookmarkEnd w:id="0"/>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8db3e2" w:val="clear"/>
            <w:tcMar>
              <w:top w:w="100.0" w:type="dxa"/>
              <w:left w:w="100.0" w:type="dxa"/>
              <w:bottom w:w="100.0" w:type="dxa"/>
              <w:right w:w="100.0" w:type="dxa"/>
            </w:tcMar>
            <w:vAlign w:val="top"/>
          </w:tcPr>
          <w:p w:rsidR="00000000" w:rsidDel="00000000" w:rsidP="00000000" w:rsidRDefault="00000000" w:rsidRPr="00000000" w14:paraId="00000003">
            <w:pPr>
              <w:spacing w:after="0" w:before="0" w:line="216" w:lineRule="auto"/>
              <w:ind w:left="-90" w:right="-120" w:firstLine="0"/>
              <w:jc w:val="center"/>
              <w:rPr>
                <w:rFonts w:ascii="Arial" w:cs="Arial" w:eastAsia="Arial" w:hAnsi="Arial"/>
                <w:b w:val="1"/>
                <w:sz w:val="16"/>
                <w:szCs w:val="16"/>
              </w:rPr>
            </w:pPr>
            <w:bookmarkStart w:colFirst="0" w:colLast="0" w:name="_dmrmv627s2y4" w:id="1"/>
            <w:bookmarkEnd w:id="1"/>
            <w:r w:rsidDel="00000000" w:rsidR="00000000" w:rsidRPr="00000000">
              <w:rPr>
                <w:rFonts w:ascii="Arial" w:cs="Arial" w:eastAsia="Arial" w:hAnsi="Arial"/>
                <w:b w:val="1"/>
                <w:sz w:val="16"/>
                <w:szCs w:val="16"/>
                <w:rtl w:val="0"/>
              </w:rPr>
              <w:t xml:space="preserve">Skill</w:t>
            </w:r>
          </w:p>
        </w:tc>
        <w:tc>
          <w:tcPr>
            <w:tcBorders>
              <w:top w:color="000000" w:space="0" w:sz="8" w:val="single"/>
              <w:left w:color="000000" w:space="0" w:sz="0" w:val="nil"/>
              <w:bottom w:color="000000" w:space="0" w:sz="8" w:val="single"/>
              <w:right w:color="000000" w:space="0" w:sz="8" w:val="single"/>
            </w:tcBorders>
            <w:shd w:fill="8db3e2" w:val="clear"/>
            <w:tcMar>
              <w:top w:w="100.0" w:type="dxa"/>
              <w:left w:w="100.0" w:type="dxa"/>
              <w:bottom w:w="100.0" w:type="dxa"/>
              <w:right w:w="100.0" w:type="dxa"/>
            </w:tcMar>
            <w:vAlign w:val="top"/>
          </w:tcPr>
          <w:p w:rsidR="00000000" w:rsidDel="00000000" w:rsidP="00000000" w:rsidRDefault="00000000" w:rsidRPr="00000000" w14:paraId="00000004">
            <w:pPr>
              <w:spacing w:after="0" w:before="0" w:line="216" w:lineRule="auto"/>
              <w:ind w:left="0" w:right="-75" w:firstLine="0"/>
              <w:jc w:val="center"/>
              <w:rPr>
                <w:rFonts w:ascii="Arial" w:cs="Arial" w:eastAsia="Arial" w:hAnsi="Arial"/>
                <w:b w:val="1"/>
                <w:sz w:val="16"/>
                <w:szCs w:val="16"/>
              </w:rPr>
            </w:pPr>
            <w:bookmarkStart w:colFirst="0" w:colLast="0" w:name="_gt2rsy2n9xfy" w:id="2"/>
            <w:bookmarkEnd w:id="2"/>
            <w:r w:rsidDel="00000000" w:rsidR="00000000" w:rsidRPr="00000000">
              <w:rPr>
                <w:rFonts w:ascii="Arial" w:cs="Arial" w:eastAsia="Arial" w:hAnsi="Arial"/>
                <w:b w:val="1"/>
                <w:sz w:val="16"/>
                <w:szCs w:val="16"/>
                <w:rtl w:val="0"/>
              </w:rPr>
              <w:t xml:space="preserve">Criteria</w:t>
            </w:r>
          </w:p>
        </w:tc>
      </w:tr>
      <w:tr>
        <w:trPr>
          <w:trHeight w:val="2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spacing w:after="0" w:before="0" w:line="216" w:lineRule="auto"/>
              <w:ind w:left="-90" w:right="-10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spacing w:after="0" w:before="0" w:line="216" w:lineRule="auto"/>
              <w:ind w:left="-90" w:right="-12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Read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spacing w:after="0" w:before="0" w:line="216" w:lineRule="auto"/>
              <w:ind w:left="0" w:right="-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read most of the Y1/Y2 high frequency words.</w:t>
            </w:r>
          </w:p>
        </w:tc>
      </w:tr>
      <w:tr>
        <w:trPr>
          <w:trHeight w:val="5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pBdr>
                <w:top w:color="auto" w:space="0" w:sz="0" w:val="none"/>
                <w:bottom w:color="auto" w:space="0" w:sz="0" w:val="none"/>
                <w:right w:color="auto" w:space="0" w:sz="0" w:val="none"/>
                <w:between w:color="auto" w:space="0" w:sz="0" w:val="none"/>
              </w:pBdr>
              <w:shd w:fill="ffffff" w:val="clear"/>
              <w:spacing w:after="0" w:before="0" w:line="216" w:lineRule="auto"/>
              <w:ind w:left="-90" w:right="-12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Read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pBdr>
                <w:top w:color="auto" w:space="0" w:sz="0" w:val="none"/>
                <w:bottom w:color="auto" w:space="0" w:sz="0" w:val="none"/>
                <w:right w:color="auto" w:space="0" w:sz="0" w:val="none"/>
                <w:between w:color="auto" w:space="0" w:sz="0" w:val="none"/>
              </w:pBdr>
              <w:shd w:fill="ffffff" w:val="clear"/>
              <w:spacing w:after="0" w:before="0" w:line="216" w:lineRule="auto"/>
              <w:ind w:left="0" w:right="-75" w:firstLine="0"/>
              <w:rPr>
                <w:rFonts w:ascii="Arial" w:cs="Arial" w:eastAsia="Arial" w:hAnsi="Arial"/>
                <w:i w:val="1"/>
                <w:color w:val="ff0000"/>
                <w:sz w:val="14"/>
                <w:szCs w:val="14"/>
              </w:rPr>
            </w:pPr>
            <w:r w:rsidDel="00000000" w:rsidR="00000000" w:rsidRPr="00000000">
              <w:rPr>
                <w:rFonts w:ascii="Arial" w:cs="Arial" w:eastAsia="Arial" w:hAnsi="Arial"/>
                <w:sz w:val="16"/>
                <w:szCs w:val="16"/>
                <w:rtl w:val="0"/>
              </w:rPr>
              <w:t xml:space="preserve">Can use phonic strategies when reading unknown words, however may need support when reading long vowel phonemes that have several representations</w:t>
            </w:r>
            <w:r w:rsidDel="00000000" w:rsidR="00000000" w:rsidRPr="00000000">
              <w:rPr>
                <w:rFonts w:ascii="Arial" w:cs="Arial" w:eastAsia="Arial" w:hAnsi="Arial"/>
                <w:color w:val="ff0000"/>
                <w:sz w:val="14"/>
                <w:szCs w:val="14"/>
                <w:rtl w:val="0"/>
              </w:rPr>
              <w:t xml:space="preserve"> </w:t>
            </w:r>
            <w:r w:rsidDel="00000000" w:rsidR="00000000" w:rsidRPr="00000000">
              <w:rPr>
                <w:rFonts w:ascii="Arial" w:cs="Arial" w:eastAsia="Arial" w:hAnsi="Arial"/>
                <w:sz w:val="16"/>
                <w:szCs w:val="16"/>
                <w:rtl w:val="0"/>
              </w:rPr>
              <w:t xml:space="preserve">or graphemes that have more than one sound</w:t>
            </w:r>
            <w:r w:rsidDel="00000000" w:rsidR="00000000" w:rsidRPr="00000000">
              <w:rPr>
                <w:rtl w:val="0"/>
              </w:rPr>
            </w:r>
          </w:p>
        </w:tc>
      </w:tr>
      <w:tr>
        <w:trPr>
          <w:trHeight w:val="3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C">
            <w:pPr>
              <w:pBdr>
                <w:top w:color="auto" w:space="0" w:sz="0" w:val="none"/>
                <w:bottom w:color="auto" w:space="0" w:sz="0" w:val="none"/>
                <w:right w:color="auto" w:space="0" w:sz="0" w:val="none"/>
                <w:between w:color="auto" w:space="0" w:sz="0" w:val="none"/>
              </w:pBdr>
              <w:shd w:fill="ffffff" w:val="clear"/>
              <w:spacing w:after="0" w:before="0" w:line="216" w:lineRule="auto"/>
              <w:ind w:left="-90" w:right="-12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Read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D">
            <w:pPr>
              <w:pBdr>
                <w:top w:color="auto" w:space="0" w:sz="0" w:val="none"/>
                <w:bottom w:color="auto" w:space="0" w:sz="0" w:val="none"/>
                <w:right w:color="auto" w:space="0" w:sz="0" w:val="none"/>
                <w:between w:color="auto" w:space="0" w:sz="0" w:val="none"/>
              </w:pBdr>
              <w:shd w:fill="ffffff" w:val="clear"/>
              <w:spacing w:after="0" w:before="0" w:line="216" w:lineRule="auto"/>
              <w:ind w:left="0" w:right="-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Knows the function of full stops when reading and shows this in their reading and shows this in their reading aloud.</w:t>
            </w:r>
          </w:p>
        </w:tc>
      </w:tr>
      <w:tr>
        <w:trPr>
          <w:trHeight w:val="3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pBdr>
                <w:top w:color="auto" w:space="0" w:sz="0" w:val="none"/>
                <w:bottom w:color="auto" w:space="0" w:sz="0" w:val="none"/>
                <w:right w:color="auto" w:space="0" w:sz="0" w:val="none"/>
                <w:between w:color="auto" w:space="0" w:sz="0" w:val="none"/>
              </w:pBdr>
              <w:shd w:fill="ffffff" w:val="clear"/>
              <w:spacing w:after="0" w:before="0" w:line="216" w:lineRule="auto"/>
              <w:ind w:left="-90" w:right="-12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pBdr>
                <w:top w:color="auto" w:space="0" w:sz="0" w:val="none"/>
                <w:bottom w:color="auto" w:space="0" w:sz="0" w:val="none"/>
                <w:right w:color="auto" w:space="0" w:sz="0" w:val="none"/>
                <w:between w:color="auto" w:space="0" w:sz="0" w:val="none"/>
              </w:pBdr>
              <w:shd w:fill="ffffff" w:val="clear"/>
              <w:spacing w:after="0" w:before="0" w:line="216" w:lineRule="auto"/>
              <w:ind w:left="0" w:right="-75" w:firstLine="0"/>
              <w:rPr>
                <w:rFonts w:ascii="Arial" w:cs="Arial" w:eastAsia="Arial" w:hAnsi="Arial"/>
                <w:i w:val="1"/>
                <w:color w:val="ff0000"/>
                <w:sz w:val="14"/>
                <w:szCs w:val="14"/>
              </w:rPr>
            </w:pPr>
            <w:r w:rsidDel="00000000" w:rsidR="00000000" w:rsidRPr="00000000">
              <w:rPr>
                <w:rFonts w:ascii="Arial" w:cs="Arial" w:eastAsia="Arial" w:hAnsi="Arial"/>
                <w:sz w:val="16"/>
                <w:szCs w:val="16"/>
                <w:rtl w:val="0"/>
              </w:rPr>
              <w:t xml:space="preserve">Can retell an unknown story</w:t>
            </w:r>
            <w:r w:rsidDel="00000000" w:rsidR="00000000" w:rsidRPr="00000000">
              <w:rPr>
                <w:rFonts w:ascii="Arial" w:cs="Arial" w:eastAsia="Arial" w:hAnsi="Arial"/>
                <w:color w:val="ff0000"/>
                <w:sz w:val="14"/>
                <w:szCs w:val="14"/>
                <w:rtl w:val="0"/>
              </w:rPr>
              <w:t xml:space="preserve"> </w:t>
            </w:r>
            <w:r w:rsidDel="00000000" w:rsidR="00000000" w:rsidRPr="00000000">
              <w:rPr>
                <w:rFonts w:ascii="Arial" w:cs="Arial" w:eastAsia="Arial" w:hAnsi="Arial"/>
                <w:sz w:val="16"/>
                <w:szCs w:val="16"/>
                <w:rtl w:val="0"/>
              </w:rPr>
              <w:t xml:space="preserve">beginning, middle and end</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color w:val="0b0c0c"/>
                <w:sz w:val="16"/>
                <w:szCs w:val="16"/>
              </w:rPr>
            </w:pPr>
            <w:r w:rsidDel="00000000" w:rsidR="00000000" w:rsidRPr="00000000">
              <w:rPr>
                <w:rFonts w:ascii="Arial" w:cs="Arial" w:eastAsia="Arial" w:hAnsi="Arial"/>
                <w:color w:val="0b0c0c"/>
                <w:sz w:val="16"/>
                <w:szCs w:val="16"/>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pBdr>
                <w:top w:color="auto" w:space="0" w:sz="0" w:val="none"/>
                <w:bottom w:color="auto" w:space="0" w:sz="0" w:val="none"/>
                <w:right w:color="auto" w:space="0" w:sz="0" w:val="none"/>
                <w:between w:color="auto" w:space="0" w:sz="0" w:val="none"/>
              </w:pBdr>
              <w:shd w:fill="ffffff" w:val="clear"/>
              <w:spacing w:after="0" w:before="0" w:line="216" w:lineRule="auto"/>
              <w:ind w:left="-90" w:right="-12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pBdr>
                <w:top w:color="auto" w:space="0" w:sz="0" w:val="none"/>
                <w:bottom w:color="auto" w:space="0" w:sz="0" w:val="none"/>
                <w:right w:color="auto" w:space="0" w:sz="0" w:val="none"/>
                <w:between w:color="auto" w:space="0" w:sz="0" w:val="none"/>
              </w:pBdr>
              <w:shd w:fill="ffffff" w:val="clear"/>
              <w:spacing w:after="0" w:before="0" w:line="216" w:lineRule="auto"/>
              <w:ind w:left="0" w:right="-75" w:firstLine="0"/>
              <w:rPr>
                <w:rFonts w:ascii="Arial" w:cs="Arial" w:eastAsia="Arial" w:hAnsi="Arial"/>
                <w:color w:val="0b0c0c"/>
                <w:sz w:val="16"/>
                <w:szCs w:val="16"/>
              </w:rPr>
            </w:pPr>
            <w:r w:rsidDel="00000000" w:rsidR="00000000" w:rsidRPr="00000000">
              <w:rPr>
                <w:rFonts w:ascii="Arial" w:cs="Arial" w:eastAsia="Arial" w:hAnsi="Arial"/>
                <w:color w:val="0b0c0c"/>
                <w:sz w:val="16"/>
                <w:szCs w:val="16"/>
                <w:rtl w:val="0"/>
              </w:rPr>
              <w:t xml:space="preserve">Can use the front cover and book title as well as illustrations and the words inside to make reading choices.</w:t>
            </w:r>
          </w:p>
        </w:tc>
      </w:tr>
      <w:tr>
        <w:trPr>
          <w:trHeight w:val="2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pBdr>
                <w:top w:color="auto" w:space="0" w:sz="0" w:val="none"/>
                <w:bottom w:color="auto" w:space="0" w:sz="0" w:val="none"/>
                <w:right w:color="auto" w:space="0" w:sz="0" w:val="none"/>
                <w:between w:color="auto" w:space="0" w:sz="0" w:val="none"/>
              </w:pBdr>
              <w:shd w:fill="ffffff" w:val="clear"/>
              <w:spacing w:after="0" w:before="0" w:line="216" w:lineRule="auto"/>
              <w:ind w:left="-90" w:right="-12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pBdr>
                <w:top w:color="auto" w:space="0" w:sz="0" w:val="none"/>
                <w:bottom w:color="auto" w:space="0" w:sz="0" w:val="none"/>
                <w:right w:color="auto" w:space="0" w:sz="0" w:val="none"/>
                <w:between w:color="auto" w:space="0" w:sz="0" w:val="none"/>
              </w:pBdr>
              <w:shd w:fill="ffffff" w:val="clear"/>
              <w:spacing w:after="0" w:before="0" w:line="216" w:lineRule="auto"/>
              <w:ind w:left="0" w:right="-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locate specific information on a given page in response to a direct question.</w:t>
            </w:r>
          </w:p>
        </w:tc>
      </w:tr>
      <w:tr>
        <w:trPr>
          <w:trHeight w:val="2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pBdr>
                <w:top w:color="auto" w:space="0" w:sz="0" w:val="none"/>
                <w:bottom w:color="auto" w:space="0" w:sz="0" w:val="none"/>
                <w:right w:color="auto" w:space="0" w:sz="0" w:val="none"/>
                <w:between w:color="auto" w:space="0" w:sz="0" w:val="none"/>
              </w:pBdr>
              <w:shd w:fill="ffffff" w:val="clear"/>
              <w:spacing w:after="0" w:before="0" w:line="216" w:lineRule="auto"/>
              <w:ind w:left="-90" w:right="-12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pBdr>
                <w:top w:color="auto" w:space="0" w:sz="0" w:val="none"/>
                <w:bottom w:color="auto" w:space="0" w:sz="0" w:val="none"/>
                <w:right w:color="auto" w:space="0" w:sz="0" w:val="none"/>
                <w:between w:color="auto" w:space="0" w:sz="0" w:val="none"/>
              </w:pBdr>
              <w:shd w:fill="ffffff" w:val="clear"/>
              <w:spacing w:after="0" w:before="0" w:line="216" w:lineRule="auto"/>
              <w:ind w:left="0" w:right="-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relate stories/texts to their own experiences, including story settings and incidents.</w:t>
            </w:r>
          </w:p>
        </w:tc>
      </w:tr>
      <w:tr>
        <w:trPr>
          <w:trHeight w:val="1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pBdr>
                <w:top w:color="auto" w:space="0" w:sz="0" w:val="none"/>
                <w:bottom w:color="auto" w:space="0" w:sz="0" w:val="none"/>
                <w:right w:color="auto" w:space="0" w:sz="0" w:val="none"/>
                <w:between w:color="auto" w:space="0" w:sz="0" w:val="none"/>
              </w:pBdr>
              <w:shd w:fill="ffffff" w:val="clear"/>
              <w:spacing w:after="0" w:before="0" w:line="216" w:lineRule="auto"/>
              <w:ind w:left="-90" w:right="-12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pBdr>
                <w:top w:color="auto" w:space="0" w:sz="0" w:val="none"/>
                <w:bottom w:color="auto" w:space="0" w:sz="0" w:val="none"/>
                <w:right w:color="auto" w:space="0" w:sz="0" w:val="none"/>
                <w:between w:color="auto" w:space="0" w:sz="0" w:val="none"/>
              </w:pBdr>
              <w:shd w:fill="ffffff" w:val="clear"/>
              <w:spacing w:after="0" w:before="0" w:line="216" w:lineRule="auto"/>
              <w:ind w:left="0" w:right="-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comment on obvious characteristics and actions of characters in stories.</w:t>
            </w:r>
          </w:p>
        </w:tc>
      </w:tr>
      <w:tr>
        <w:trPr>
          <w:trHeight w:val="3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pBdr>
                <w:top w:color="auto" w:space="0" w:sz="0" w:val="none"/>
                <w:bottom w:color="auto" w:space="0" w:sz="0" w:val="none"/>
                <w:right w:color="auto" w:space="0" w:sz="0" w:val="none"/>
                <w:between w:color="auto" w:space="0" w:sz="0" w:val="none"/>
              </w:pBdr>
              <w:shd w:fill="ffffff" w:val="clear"/>
              <w:spacing w:after="0" w:before="0" w:line="216" w:lineRule="auto"/>
              <w:ind w:left="-90" w:right="-12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pBdr>
                <w:top w:color="auto" w:space="0" w:sz="0" w:val="none"/>
                <w:bottom w:color="auto" w:space="0" w:sz="0" w:val="none"/>
                <w:right w:color="auto" w:space="0" w:sz="0" w:val="none"/>
                <w:between w:color="auto" w:space="0" w:sz="0" w:val="none"/>
              </w:pBdr>
              <w:shd w:fill="ffffff" w:val="clear"/>
              <w:spacing w:after="0" w:before="0" w:line="216" w:lineRule="auto"/>
              <w:ind w:left="0" w:right="-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Is beginning to distinguish between fiction and non-fiction.</w:t>
            </w:r>
          </w:p>
        </w:tc>
      </w:tr>
      <w:tr>
        <w:trPr>
          <w:trHeight w:val="3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spacing w:after="0" w:before="0" w:line="216" w:lineRule="auto"/>
              <w:ind w:left="-90" w:right="-10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spacing w:after="0" w:before="0" w:line="216" w:lineRule="auto"/>
              <w:ind w:left="-90" w:right="-12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Read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spacing w:after="0" w:before="0" w:line="216" w:lineRule="auto"/>
              <w:ind w:left="0" w:right="-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use a range of phonic strategies to read unknown regular words.</w:t>
            </w:r>
          </w:p>
        </w:tc>
      </w:tr>
      <w:tr>
        <w:trPr>
          <w:trHeight w:val="2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pBdr>
                <w:top w:color="auto" w:space="0" w:sz="0" w:val="none"/>
                <w:bottom w:color="auto" w:space="0" w:sz="0" w:val="none"/>
                <w:right w:color="auto" w:space="0" w:sz="0" w:val="none"/>
                <w:between w:color="auto" w:space="0" w:sz="0" w:val="none"/>
              </w:pBdr>
              <w:spacing w:after="0" w:before="0" w:line="216" w:lineRule="auto"/>
              <w:ind w:left="-90" w:right="-10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pBdr>
                <w:top w:color="auto" w:space="0" w:sz="0" w:val="none"/>
                <w:bottom w:color="auto" w:space="0" w:sz="0" w:val="none"/>
                <w:right w:color="auto" w:space="0" w:sz="0" w:val="none"/>
                <w:between w:color="auto" w:space="0" w:sz="0" w:val="none"/>
              </w:pBdr>
              <w:spacing w:after="0" w:before="0" w:line="216" w:lineRule="auto"/>
              <w:ind w:left="-90" w:right="-12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Read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pBdr>
                <w:top w:color="auto" w:space="0" w:sz="0" w:val="none"/>
                <w:bottom w:color="auto" w:space="0" w:sz="0" w:val="none"/>
                <w:right w:color="auto" w:space="0" w:sz="0" w:val="none"/>
                <w:between w:color="auto" w:space="0" w:sz="0" w:val="none"/>
              </w:pBdr>
              <w:spacing w:after="0" w:before="0" w:line="216" w:lineRule="auto"/>
              <w:ind w:left="0" w:right="-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identify when reading does not make sense and self-corrects in order for the text to make sense.</w:t>
            </w:r>
          </w:p>
        </w:tc>
      </w:tr>
      <w:tr>
        <w:trPr>
          <w:trHeight w:val="3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pBdr>
                <w:top w:color="auto" w:space="0" w:sz="0" w:val="none"/>
                <w:bottom w:color="auto" w:space="0" w:sz="0" w:val="none"/>
                <w:right w:color="auto" w:space="0" w:sz="0" w:val="none"/>
                <w:between w:color="auto" w:space="0" w:sz="0" w:val="none"/>
              </w:pBdr>
              <w:spacing w:after="0" w:before="0" w:line="216" w:lineRule="auto"/>
              <w:ind w:left="-90" w:right="-10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pBdr>
                <w:top w:color="auto" w:space="0" w:sz="0" w:val="none"/>
                <w:bottom w:color="auto" w:space="0" w:sz="0" w:val="none"/>
                <w:right w:color="auto" w:space="0" w:sz="0" w:val="none"/>
                <w:between w:color="auto" w:space="0" w:sz="0" w:val="none"/>
              </w:pBdr>
              <w:spacing w:after="0" w:before="0" w:line="216" w:lineRule="auto"/>
              <w:ind w:left="-90" w:right="-12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Read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pBdr>
                <w:top w:color="auto" w:space="0" w:sz="0" w:val="none"/>
                <w:bottom w:color="auto" w:space="0" w:sz="0" w:val="none"/>
                <w:right w:color="auto" w:space="0" w:sz="0" w:val="none"/>
                <w:between w:color="auto" w:space="0" w:sz="0" w:val="none"/>
              </w:pBdr>
              <w:spacing w:after="0" w:before="0" w:line="216" w:lineRule="auto"/>
              <w:ind w:left="0" w:right="-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read aloud, taking into account . ? !</w:t>
            </w:r>
          </w:p>
        </w:tc>
      </w:tr>
      <w:tr>
        <w:trPr>
          <w:trHeight w:val="3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pBdr>
                <w:top w:color="auto" w:space="0" w:sz="0" w:val="none"/>
                <w:bottom w:color="auto" w:space="0" w:sz="0" w:val="none"/>
                <w:right w:color="auto" w:space="0" w:sz="0" w:val="none"/>
                <w:between w:color="auto" w:space="0" w:sz="0" w:val="none"/>
              </w:pBdr>
              <w:spacing w:after="0" w:before="0" w:line="216" w:lineRule="auto"/>
              <w:ind w:left="-90" w:right="-10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pBdr>
                <w:top w:color="auto" w:space="0" w:sz="0" w:val="none"/>
                <w:bottom w:color="auto" w:space="0" w:sz="0" w:val="none"/>
                <w:right w:color="auto" w:space="0" w:sz="0" w:val="none"/>
                <w:between w:color="auto" w:space="0" w:sz="0" w:val="none"/>
              </w:pBdr>
              <w:spacing w:after="0" w:before="0" w:line="216" w:lineRule="auto"/>
              <w:ind w:left="-90" w:right="-12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pBdr>
                <w:top w:color="auto" w:space="0" w:sz="0" w:val="none"/>
                <w:bottom w:color="auto" w:space="0" w:sz="0" w:val="none"/>
                <w:right w:color="auto" w:space="0" w:sz="0" w:val="none"/>
                <w:between w:color="auto" w:space="0" w:sz="0" w:val="none"/>
              </w:pBdr>
              <w:spacing w:after="0" w:before="0" w:line="216" w:lineRule="auto"/>
              <w:ind w:left="0" w:right="-75" w:firstLine="0"/>
              <w:rPr>
                <w:rFonts w:ascii="Arial" w:cs="Arial" w:eastAsia="Arial" w:hAnsi="Arial"/>
                <w:i w:val="1"/>
                <w:color w:val="ff0000"/>
                <w:sz w:val="14"/>
                <w:szCs w:val="14"/>
              </w:rPr>
            </w:pPr>
            <w:r w:rsidDel="00000000" w:rsidR="00000000" w:rsidRPr="00000000">
              <w:rPr>
                <w:rFonts w:ascii="Arial" w:cs="Arial" w:eastAsia="Arial" w:hAnsi="Arial"/>
                <w:sz w:val="16"/>
                <w:szCs w:val="16"/>
                <w:rtl w:val="0"/>
              </w:rPr>
              <w:t xml:space="preserve">Can locate some specific information</w:t>
            </w:r>
            <w:r w:rsidDel="00000000" w:rsidR="00000000" w:rsidRPr="00000000">
              <w:rPr>
                <w:rtl w:val="0"/>
              </w:rPr>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pBdr>
                <w:top w:color="auto" w:space="0" w:sz="0" w:val="none"/>
                <w:bottom w:color="auto" w:space="0" w:sz="0" w:val="none"/>
                <w:right w:color="auto" w:space="0" w:sz="0" w:val="none"/>
                <w:between w:color="auto" w:space="0" w:sz="0" w:val="none"/>
              </w:pBdr>
              <w:spacing w:after="0" w:before="0" w:line="216" w:lineRule="auto"/>
              <w:ind w:left="-90" w:right="-10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pBdr>
                <w:top w:color="auto" w:space="0" w:sz="0" w:val="none"/>
                <w:bottom w:color="auto" w:space="0" w:sz="0" w:val="none"/>
                <w:right w:color="auto" w:space="0" w:sz="0" w:val="none"/>
                <w:between w:color="auto" w:space="0" w:sz="0" w:val="none"/>
              </w:pBdr>
              <w:spacing w:after="0" w:before="0" w:line="216" w:lineRule="auto"/>
              <w:ind w:left="-90" w:right="-12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pBdr>
                <w:top w:color="auto" w:space="0" w:sz="0" w:val="none"/>
                <w:bottom w:color="auto" w:space="0" w:sz="0" w:val="none"/>
                <w:right w:color="auto" w:space="0" w:sz="0" w:val="none"/>
                <w:between w:color="auto" w:space="0" w:sz="0" w:val="none"/>
              </w:pBdr>
              <w:spacing w:after="0" w:before="0" w:line="216" w:lineRule="auto"/>
              <w:ind w:left="0" w:right="-75" w:firstLine="0"/>
              <w:rPr>
                <w:rFonts w:ascii="Arial" w:cs="Arial" w:eastAsia="Arial" w:hAnsi="Arial"/>
                <w:i w:val="1"/>
                <w:color w:val="ff0000"/>
                <w:sz w:val="14"/>
                <w:szCs w:val="14"/>
              </w:rPr>
            </w:pPr>
            <w:r w:rsidDel="00000000" w:rsidR="00000000" w:rsidRPr="00000000">
              <w:rPr>
                <w:rFonts w:ascii="Arial" w:cs="Arial" w:eastAsia="Arial" w:hAnsi="Arial"/>
                <w:sz w:val="16"/>
                <w:szCs w:val="16"/>
                <w:rtl w:val="0"/>
              </w:rPr>
              <w:t xml:space="preserve">Can make predictions about a text using a range of clues</w:t>
            </w:r>
            <w:r w:rsidDel="00000000" w:rsidR="00000000" w:rsidRPr="00000000">
              <w:rPr>
                <w:rtl w:val="0"/>
              </w:rPr>
            </w:r>
          </w:p>
        </w:tc>
      </w:tr>
      <w:tr>
        <w:trPr>
          <w:trHeight w:val="3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pBdr>
                <w:top w:color="auto" w:space="0" w:sz="0" w:val="none"/>
                <w:bottom w:color="auto" w:space="0" w:sz="0" w:val="none"/>
                <w:right w:color="auto" w:space="0" w:sz="0" w:val="none"/>
                <w:between w:color="auto" w:space="0" w:sz="0" w:val="none"/>
              </w:pBdr>
              <w:spacing w:after="0" w:before="0" w:line="216" w:lineRule="auto"/>
              <w:ind w:left="-90" w:right="-10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pBdr>
                <w:top w:color="auto" w:space="0" w:sz="0" w:val="none"/>
                <w:bottom w:color="auto" w:space="0" w:sz="0" w:val="none"/>
                <w:right w:color="auto" w:space="0" w:sz="0" w:val="none"/>
                <w:between w:color="auto" w:space="0" w:sz="0" w:val="none"/>
              </w:pBdr>
              <w:spacing w:after="0" w:before="0" w:line="216" w:lineRule="auto"/>
              <w:ind w:left="-90" w:right="-12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pBdr>
                <w:top w:color="auto" w:space="0" w:sz="0" w:val="none"/>
                <w:bottom w:color="auto" w:space="0" w:sz="0" w:val="none"/>
                <w:right w:color="auto" w:space="0" w:sz="0" w:val="none"/>
                <w:between w:color="auto" w:space="0" w:sz="0" w:val="none"/>
              </w:pBdr>
              <w:spacing w:after="0" w:before="0" w:line="216" w:lineRule="auto"/>
              <w:ind w:left="0" w:right="-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compare similarities and differences between texts/books in terms of characters, settings and themes.</w:t>
            </w:r>
          </w:p>
        </w:tc>
      </w:tr>
      <w:tr>
        <w:trPr>
          <w:trHeight w:val="3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pBdr>
                <w:top w:color="auto" w:space="0" w:sz="0" w:val="none"/>
                <w:bottom w:color="auto" w:space="0" w:sz="0" w:val="none"/>
                <w:right w:color="auto" w:space="0" w:sz="0" w:val="none"/>
                <w:between w:color="auto" w:space="0" w:sz="0" w:val="none"/>
              </w:pBdr>
              <w:spacing w:after="0" w:before="0" w:line="216" w:lineRule="auto"/>
              <w:ind w:left="-90" w:right="-10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pBdr>
                <w:top w:color="auto" w:space="0" w:sz="0" w:val="none"/>
                <w:bottom w:color="auto" w:space="0" w:sz="0" w:val="none"/>
                <w:right w:color="auto" w:space="0" w:sz="0" w:val="none"/>
                <w:between w:color="auto" w:space="0" w:sz="0" w:val="none"/>
              </w:pBdr>
              <w:spacing w:after="0" w:before="0" w:line="216" w:lineRule="auto"/>
              <w:ind w:left="-90" w:right="-12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pBdr>
                <w:top w:color="auto" w:space="0" w:sz="0" w:val="none"/>
                <w:bottom w:color="auto" w:space="0" w:sz="0" w:val="none"/>
                <w:right w:color="auto" w:space="0" w:sz="0" w:val="none"/>
                <w:between w:color="auto" w:space="0" w:sz="0" w:val="none"/>
              </w:pBdr>
              <w:spacing w:after="0" w:before="0" w:line="216" w:lineRule="auto"/>
              <w:ind w:left="0" w:right="-75" w:firstLine="0"/>
              <w:rPr>
                <w:rFonts w:ascii="Arial" w:cs="Arial" w:eastAsia="Arial" w:hAnsi="Arial"/>
                <w:i w:val="1"/>
                <w:color w:val="ff0000"/>
                <w:sz w:val="14"/>
                <w:szCs w:val="14"/>
              </w:rPr>
            </w:pPr>
            <w:r w:rsidDel="00000000" w:rsidR="00000000" w:rsidRPr="00000000">
              <w:rPr>
                <w:rFonts w:ascii="Arial" w:cs="Arial" w:eastAsia="Arial" w:hAnsi="Arial"/>
                <w:sz w:val="16"/>
                <w:szCs w:val="16"/>
                <w:rtl w:val="0"/>
              </w:rPr>
              <w:t xml:space="preserve">Can provide simple explanations about events or information</w:t>
            </w:r>
            <w:r w:rsidDel="00000000" w:rsidR="00000000" w:rsidRPr="00000000">
              <w:rPr>
                <w:rtl w:val="0"/>
              </w:rPr>
            </w:r>
          </w:p>
        </w:tc>
      </w:tr>
      <w:tr>
        <w:trPr>
          <w:trHeight w:val="3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5">
            <w:pPr>
              <w:pBdr>
                <w:top w:color="auto" w:space="0" w:sz="0" w:val="none"/>
                <w:bottom w:color="auto" w:space="0" w:sz="0" w:val="none"/>
                <w:right w:color="auto" w:space="0" w:sz="0" w:val="none"/>
                <w:between w:color="auto" w:space="0" w:sz="0" w:val="none"/>
              </w:pBdr>
              <w:spacing w:after="0" w:before="0" w:line="216" w:lineRule="auto"/>
              <w:ind w:left="-90" w:right="-105" w:firstLine="0"/>
              <w:jc w:val="center"/>
              <w:rPr>
                <w:rFonts w:ascii="Arial" w:cs="Arial" w:eastAsia="Arial" w:hAnsi="Arial"/>
                <w:color w:val="0b0c0c"/>
                <w:sz w:val="16"/>
                <w:szCs w:val="16"/>
              </w:rPr>
            </w:pPr>
            <w:r w:rsidDel="00000000" w:rsidR="00000000" w:rsidRPr="00000000">
              <w:rPr>
                <w:rFonts w:ascii="Arial" w:cs="Arial" w:eastAsia="Arial" w:hAnsi="Arial"/>
                <w:color w:val="0b0c0c"/>
                <w:sz w:val="16"/>
                <w:szCs w:val="16"/>
                <w:rtl w:val="0"/>
              </w:rPr>
              <w:t xml:space="preserve">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6">
            <w:pPr>
              <w:pBdr>
                <w:top w:color="auto" w:space="0" w:sz="0" w:val="none"/>
                <w:bottom w:color="auto" w:space="0" w:sz="0" w:val="none"/>
                <w:right w:color="auto" w:space="0" w:sz="0" w:val="none"/>
                <w:between w:color="auto" w:space="0" w:sz="0" w:val="none"/>
              </w:pBdr>
              <w:spacing w:after="0" w:before="0" w:line="216" w:lineRule="auto"/>
              <w:ind w:left="-90" w:right="-12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7">
            <w:pPr>
              <w:pBdr>
                <w:top w:color="auto" w:space="0" w:sz="0" w:val="none"/>
                <w:bottom w:color="auto" w:space="0" w:sz="0" w:val="none"/>
                <w:right w:color="auto" w:space="0" w:sz="0" w:val="none"/>
                <w:between w:color="auto" w:space="0" w:sz="0" w:val="none"/>
              </w:pBdr>
              <w:spacing w:after="0" w:before="0" w:line="216" w:lineRule="auto"/>
              <w:ind w:left="0" w:right="-75" w:firstLine="0"/>
              <w:rPr>
                <w:rFonts w:ascii="Arial" w:cs="Arial" w:eastAsia="Arial" w:hAnsi="Arial"/>
                <w:i w:val="1"/>
                <w:color w:val="ff0000"/>
                <w:sz w:val="14"/>
                <w:szCs w:val="14"/>
              </w:rPr>
            </w:pPr>
            <w:r w:rsidDel="00000000" w:rsidR="00000000" w:rsidRPr="00000000">
              <w:rPr>
                <w:rFonts w:ascii="Arial" w:cs="Arial" w:eastAsia="Arial" w:hAnsi="Arial"/>
                <w:color w:val="0b0c0c"/>
                <w:sz w:val="16"/>
                <w:szCs w:val="16"/>
                <w:rtl w:val="0"/>
              </w:rPr>
              <w:t xml:space="preserve">Is beginning to talk about the features of certain non-fiction texts</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8">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9">
            <w:pPr>
              <w:pBdr>
                <w:top w:color="auto" w:space="0" w:sz="0" w:val="none"/>
                <w:bottom w:color="auto" w:space="0" w:sz="0" w:val="none"/>
                <w:right w:color="auto" w:space="0" w:sz="0" w:val="none"/>
                <w:between w:color="auto" w:space="0" w:sz="0" w:val="none"/>
              </w:pBdr>
              <w:shd w:fill="ffffff" w:val="clear"/>
              <w:spacing w:after="0" w:before="0" w:line="216" w:lineRule="auto"/>
              <w:ind w:left="-90" w:right="-12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pBdr>
                <w:top w:color="auto" w:space="0" w:sz="0" w:val="none"/>
                <w:bottom w:color="auto" w:space="0" w:sz="0" w:val="none"/>
                <w:right w:color="auto" w:space="0" w:sz="0" w:val="none"/>
                <w:between w:color="auto" w:space="0" w:sz="0" w:val="none"/>
              </w:pBdr>
              <w:shd w:fill="ffffff" w:val="clear"/>
              <w:spacing w:after="0" w:before="0" w:line="216" w:lineRule="auto"/>
              <w:ind w:left="0" w:right="-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Is beginning to use contents and index pages to locate information in non-fiction texts.</w:t>
            </w:r>
          </w:p>
        </w:tc>
      </w:tr>
      <w:tr>
        <w:trPr>
          <w:trHeight w:val="3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C">
            <w:pPr>
              <w:pBdr>
                <w:top w:color="auto" w:space="0" w:sz="0" w:val="none"/>
                <w:bottom w:color="auto" w:space="0" w:sz="0" w:val="none"/>
                <w:right w:color="auto" w:space="0" w:sz="0" w:val="none"/>
                <w:between w:color="auto" w:space="0" w:sz="0" w:val="none"/>
              </w:pBdr>
              <w:shd w:fill="ffffff" w:val="clear"/>
              <w:spacing w:after="0" w:before="0" w:line="216" w:lineRule="auto"/>
              <w:ind w:left="-90" w:right="-12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Read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pBdr>
                <w:top w:color="auto" w:space="0" w:sz="0" w:val="none"/>
                <w:bottom w:color="auto" w:space="0" w:sz="0" w:val="none"/>
                <w:right w:color="auto" w:space="0" w:sz="0" w:val="none"/>
                <w:between w:color="auto" w:space="0" w:sz="0" w:val="none"/>
              </w:pBdr>
              <w:shd w:fill="ffffff" w:val="clear"/>
              <w:spacing w:after="0" w:before="0" w:line="216" w:lineRule="auto"/>
              <w:ind w:left="0" w:right="-75" w:firstLine="0"/>
              <w:rPr>
                <w:rFonts w:ascii="Arial" w:cs="Arial" w:eastAsia="Arial" w:hAnsi="Arial"/>
                <w:i w:val="1"/>
                <w:color w:val="ff0000"/>
                <w:sz w:val="14"/>
                <w:szCs w:val="14"/>
              </w:rPr>
            </w:pPr>
            <w:r w:rsidDel="00000000" w:rsidR="00000000" w:rsidRPr="00000000">
              <w:rPr>
                <w:rFonts w:ascii="Arial" w:cs="Arial" w:eastAsia="Arial" w:hAnsi="Arial"/>
                <w:sz w:val="16"/>
                <w:szCs w:val="16"/>
                <w:rtl w:val="0"/>
              </w:rPr>
              <w:t xml:space="preserve">Can read all the high frequency words, up to and including the Y1/Y2 high frequency word list.</w:t>
            </w:r>
            <w:r w:rsidDel="00000000" w:rsidR="00000000" w:rsidRPr="00000000">
              <w:rPr>
                <w:rtl w:val="0"/>
              </w:rPr>
            </w:r>
          </w:p>
        </w:tc>
      </w:tr>
      <w:tr>
        <w:trPr>
          <w:trHeight w:val="37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F">
            <w:pPr>
              <w:pBdr>
                <w:top w:color="auto" w:space="0" w:sz="0" w:val="none"/>
                <w:bottom w:color="auto" w:space="0" w:sz="0" w:val="none"/>
                <w:right w:color="auto" w:space="0" w:sz="0" w:val="none"/>
                <w:between w:color="auto" w:space="0" w:sz="0" w:val="none"/>
              </w:pBdr>
              <w:shd w:fill="ffffff" w:val="clear"/>
              <w:spacing w:after="0" w:before="0" w:line="216" w:lineRule="auto"/>
              <w:ind w:left="-90" w:right="-12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Read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0">
            <w:pPr>
              <w:pBdr>
                <w:top w:color="auto" w:space="0" w:sz="0" w:val="none"/>
                <w:bottom w:color="auto" w:space="0" w:sz="0" w:val="none"/>
                <w:right w:color="auto" w:space="0" w:sz="0" w:val="none"/>
                <w:between w:color="auto" w:space="0" w:sz="0" w:val="none"/>
              </w:pBdr>
              <w:shd w:fill="ffffff" w:val="clear"/>
              <w:spacing w:after="0" w:before="0" w:line="216" w:lineRule="auto"/>
              <w:ind w:left="0" w:right="-75" w:firstLine="0"/>
              <w:rPr>
                <w:rFonts w:ascii="Arial" w:cs="Arial" w:eastAsia="Arial" w:hAnsi="Arial"/>
                <w:i w:val="1"/>
                <w:color w:val="ff0000"/>
                <w:sz w:val="14"/>
                <w:szCs w:val="14"/>
              </w:rPr>
            </w:pPr>
            <w:r w:rsidDel="00000000" w:rsidR="00000000" w:rsidRPr="00000000">
              <w:rPr>
                <w:rFonts w:ascii="Arial" w:cs="Arial" w:eastAsia="Arial" w:hAnsi="Arial"/>
                <w:sz w:val="16"/>
                <w:szCs w:val="16"/>
                <w:rtl w:val="0"/>
              </w:rPr>
              <w:t xml:space="preserve">Can use syllables to read unknown polysyllabic words, including knowledge of common prefixes and suffixes</w:t>
            </w:r>
            <w:r w:rsidDel="00000000" w:rsidR="00000000" w:rsidRPr="00000000">
              <w:rPr>
                <w:rtl w:val="0"/>
              </w:rPr>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pBdr>
                <w:top w:color="auto" w:space="0" w:sz="0" w:val="none"/>
                <w:bottom w:color="auto" w:space="0" w:sz="0" w:val="none"/>
                <w:right w:color="auto" w:space="0" w:sz="0" w:val="none"/>
                <w:between w:color="auto" w:space="0" w:sz="0" w:val="none"/>
              </w:pBdr>
              <w:shd w:fill="ffffff" w:val="clear"/>
              <w:spacing w:after="0" w:before="0" w:line="216" w:lineRule="auto"/>
              <w:ind w:left="-90" w:right="-12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Read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3">
            <w:pPr>
              <w:pBdr>
                <w:top w:color="auto" w:space="0" w:sz="0" w:val="none"/>
                <w:bottom w:color="auto" w:space="0" w:sz="0" w:val="none"/>
                <w:right w:color="auto" w:space="0" w:sz="0" w:val="none"/>
                <w:between w:color="auto" w:space="0" w:sz="0" w:val="none"/>
              </w:pBdr>
              <w:shd w:fill="ffffff" w:val="clear"/>
              <w:spacing w:after="0" w:before="0" w:line="216" w:lineRule="auto"/>
              <w:ind w:left="0" w:right="-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Can read words with contractions</w:t>
            </w:r>
            <w:r w:rsidDel="00000000" w:rsidR="00000000" w:rsidRPr="00000000">
              <w:rPr>
                <w:rFonts w:ascii="Arial" w:cs="Arial" w:eastAsia="Arial" w:hAnsi="Arial"/>
                <w:color w:val="ff0000"/>
                <w:sz w:val="14"/>
                <w:szCs w:val="14"/>
                <w:rtl w:val="0"/>
              </w:rPr>
              <w:t xml:space="preserve"> </w:t>
            </w:r>
            <w:r w:rsidDel="00000000" w:rsidR="00000000" w:rsidRPr="00000000">
              <w:rPr>
                <w:rFonts w:ascii="Arial" w:cs="Arial" w:eastAsia="Arial" w:hAnsi="Arial"/>
                <w:sz w:val="16"/>
                <w:szCs w:val="16"/>
                <w:rtl w:val="0"/>
              </w:rPr>
              <w:t xml:space="preserve">and understands that the apostrophe represents the omitted letter(s).</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4">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5">
            <w:pPr>
              <w:pBdr>
                <w:top w:color="auto" w:space="0" w:sz="0" w:val="none"/>
                <w:bottom w:color="auto" w:space="0" w:sz="0" w:val="none"/>
                <w:right w:color="auto" w:space="0" w:sz="0" w:val="none"/>
                <w:between w:color="auto" w:space="0" w:sz="0" w:val="none"/>
              </w:pBdr>
              <w:shd w:fill="ffffff" w:val="clear"/>
              <w:spacing w:after="0" w:before="0" w:line="216" w:lineRule="auto"/>
              <w:ind w:left="-90" w:right="-12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Read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6">
            <w:pPr>
              <w:pBdr>
                <w:top w:color="auto" w:space="0" w:sz="0" w:val="none"/>
                <w:bottom w:color="auto" w:space="0" w:sz="0" w:val="none"/>
                <w:right w:color="auto" w:space="0" w:sz="0" w:val="none"/>
                <w:between w:color="auto" w:space="0" w:sz="0" w:val="none"/>
              </w:pBdr>
              <w:shd w:fill="ffffff" w:val="clear"/>
              <w:spacing w:after="0" w:before="0" w:line="216" w:lineRule="auto"/>
              <w:ind w:left="0" w:right="-75" w:firstLine="0"/>
              <w:rPr>
                <w:rFonts w:ascii="Arial" w:cs="Arial" w:eastAsia="Arial" w:hAnsi="Arial"/>
                <w:i w:val="1"/>
                <w:color w:val="ff0000"/>
                <w:sz w:val="14"/>
                <w:szCs w:val="14"/>
              </w:rPr>
            </w:pPr>
            <w:r w:rsidDel="00000000" w:rsidR="00000000" w:rsidRPr="00000000">
              <w:rPr>
                <w:rFonts w:ascii="Arial" w:cs="Arial" w:eastAsia="Arial" w:hAnsi="Arial"/>
                <w:sz w:val="16"/>
                <w:szCs w:val="16"/>
                <w:rtl w:val="0"/>
              </w:rPr>
              <w:t xml:space="preserve">Can read aloud with intonation, taking into account a wider range of punctuation</w:t>
            </w:r>
            <w:r w:rsidDel="00000000" w:rsidR="00000000" w:rsidRPr="00000000">
              <w:rPr>
                <w:rtl w:val="0"/>
              </w:rPr>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color w:val="0b0c0c"/>
                <w:sz w:val="16"/>
                <w:szCs w:val="16"/>
              </w:rPr>
            </w:pPr>
            <w:r w:rsidDel="00000000" w:rsidR="00000000" w:rsidRPr="00000000">
              <w:rPr>
                <w:rFonts w:ascii="Arial" w:cs="Arial" w:eastAsia="Arial" w:hAnsi="Arial"/>
                <w:color w:val="0b0c0c"/>
                <w:sz w:val="16"/>
                <w:szCs w:val="16"/>
                <w:rtl w:val="0"/>
              </w:rPr>
              <w:t xml:space="preserve">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pBdr>
                <w:top w:color="auto" w:space="0" w:sz="0" w:val="none"/>
                <w:bottom w:color="auto" w:space="0" w:sz="0" w:val="none"/>
                <w:right w:color="auto" w:space="0" w:sz="0" w:val="none"/>
                <w:between w:color="auto" w:space="0" w:sz="0" w:val="none"/>
              </w:pBdr>
              <w:shd w:fill="ffffff" w:val="clear"/>
              <w:spacing w:after="0" w:before="0" w:line="216" w:lineRule="auto"/>
              <w:ind w:left="-90" w:right="-12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V</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9">
            <w:pPr>
              <w:pBdr>
                <w:top w:color="auto" w:space="0" w:sz="0" w:val="none"/>
                <w:bottom w:color="auto" w:space="0" w:sz="0" w:val="none"/>
                <w:right w:color="auto" w:space="0" w:sz="0" w:val="none"/>
                <w:between w:color="auto" w:space="0" w:sz="0" w:val="none"/>
              </w:pBdr>
              <w:shd w:fill="ffffff" w:val="clear"/>
              <w:spacing w:after="0" w:before="0" w:line="216" w:lineRule="auto"/>
              <w:ind w:left="0" w:right="-75" w:firstLine="0"/>
              <w:rPr>
                <w:rFonts w:ascii="Arial" w:cs="Arial" w:eastAsia="Arial" w:hAnsi="Arial"/>
                <w:color w:val="ff0000"/>
                <w:sz w:val="14"/>
                <w:szCs w:val="14"/>
              </w:rPr>
            </w:pPr>
            <w:r w:rsidDel="00000000" w:rsidR="00000000" w:rsidRPr="00000000">
              <w:rPr>
                <w:rFonts w:ascii="Arial" w:cs="Arial" w:eastAsia="Arial" w:hAnsi="Arial"/>
                <w:color w:val="0b0c0c"/>
                <w:sz w:val="16"/>
                <w:szCs w:val="16"/>
                <w:rtl w:val="0"/>
              </w:rPr>
              <w:t xml:space="preserve">Can explain the meaning of ‘WOW’ words</w:t>
            </w:r>
            <w:r w:rsidDel="00000000" w:rsidR="00000000" w:rsidRPr="00000000">
              <w:rPr>
                <w:rFonts w:ascii="Arial" w:cs="Arial" w:eastAsia="Arial" w:hAnsi="Arial"/>
                <w:i w:val="1"/>
                <w:color w:val="ff0000"/>
                <w:sz w:val="14"/>
                <w:szCs w:val="14"/>
                <w:rtl w:val="0"/>
              </w:rPr>
              <w:t xml:space="preserve"> </w:t>
            </w:r>
            <w:r w:rsidDel="00000000" w:rsidR="00000000" w:rsidRPr="00000000">
              <w:rPr>
                <w:rFonts w:ascii="Arial" w:cs="Arial" w:eastAsia="Arial" w:hAnsi="Arial"/>
                <w:color w:val="ff0000"/>
                <w:sz w:val="14"/>
                <w:szCs w:val="14"/>
                <w:rtl w:val="0"/>
              </w:rPr>
              <w:t xml:space="preserve"> </w:t>
            </w:r>
            <w:r w:rsidDel="00000000" w:rsidR="00000000" w:rsidRPr="00000000">
              <w:rPr>
                <w:rFonts w:ascii="Arial" w:cs="Arial" w:eastAsia="Arial" w:hAnsi="Arial"/>
                <w:color w:val="0b0c0c"/>
                <w:sz w:val="16"/>
                <w:szCs w:val="16"/>
                <w:rtl w:val="0"/>
              </w:rPr>
              <w:t xml:space="preserve">e.g. despair, marvel</w:t>
            </w:r>
            <w:r w:rsidDel="00000000" w:rsidR="00000000" w:rsidRPr="00000000">
              <w:rPr>
                <w:rtl w:val="0"/>
              </w:rPr>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color w:val="0b0c0c"/>
                <w:sz w:val="16"/>
                <w:szCs w:val="16"/>
              </w:rPr>
            </w:pPr>
            <w:r w:rsidDel="00000000" w:rsidR="00000000" w:rsidRPr="00000000">
              <w:rPr>
                <w:rFonts w:ascii="Arial" w:cs="Arial" w:eastAsia="Arial" w:hAnsi="Arial"/>
                <w:color w:val="0b0c0c"/>
                <w:sz w:val="16"/>
                <w:szCs w:val="16"/>
                <w:rtl w:val="0"/>
              </w:rPr>
              <w:t xml:space="preserve">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B">
            <w:pPr>
              <w:pBdr>
                <w:top w:color="auto" w:space="0" w:sz="0" w:val="none"/>
                <w:bottom w:color="auto" w:space="0" w:sz="0" w:val="none"/>
                <w:right w:color="auto" w:space="0" w:sz="0" w:val="none"/>
                <w:between w:color="auto" w:space="0" w:sz="0" w:val="none"/>
              </w:pBdr>
              <w:shd w:fill="ffffff" w:val="clear"/>
              <w:spacing w:after="0" w:before="0" w:line="216" w:lineRule="auto"/>
              <w:ind w:left="-90" w:right="-12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C">
            <w:pPr>
              <w:pBdr>
                <w:top w:color="auto" w:space="0" w:sz="0" w:val="none"/>
                <w:bottom w:color="auto" w:space="0" w:sz="0" w:val="none"/>
                <w:right w:color="auto" w:space="0" w:sz="0" w:val="none"/>
                <w:between w:color="auto" w:space="0" w:sz="0" w:val="none"/>
              </w:pBdr>
              <w:shd w:fill="ffffff" w:val="clear"/>
              <w:spacing w:after="0" w:before="0" w:line="216" w:lineRule="auto"/>
              <w:ind w:left="0" w:right="-75" w:firstLine="0"/>
              <w:rPr>
                <w:rFonts w:ascii="Arial" w:cs="Arial" w:eastAsia="Arial" w:hAnsi="Arial"/>
                <w:color w:val="0b0c0c"/>
                <w:sz w:val="16"/>
                <w:szCs w:val="16"/>
              </w:rPr>
            </w:pPr>
            <w:r w:rsidDel="00000000" w:rsidR="00000000" w:rsidRPr="00000000">
              <w:rPr>
                <w:rFonts w:ascii="Arial" w:cs="Arial" w:eastAsia="Arial" w:hAnsi="Arial"/>
                <w:color w:val="0b0c0c"/>
                <w:sz w:val="16"/>
                <w:szCs w:val="16"/>
                <w:rtl w:val="0"/>
              </w:rPr>
              <w:t xml:space="preserve">Can summarise a story, giving the main points clearly in sequence.</w:t>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color w:val="0b0c0c"/>
                <w:sz w:val="16"/>
                <w:szCs w:val="16"/>
              </w:rPr>
            </w:pPr>
            <w:r w:rsidDel="00000000" w:rsidR="00000000" w:rsidRPr="00000000">
              <w:rPr>
                <w:rFonts w:ascii="Arial" w:cs="Arial" w:eastAsia="Arial" w:hAnsi="Arial"/>
                <w:color w:val="0b0c0c"/>
                <w:sz w:val="16"/>
                <w:szCs w:val="16"/>
                <w:rtl w:val="0"/>
              </w:rPr>
              <w:t xml:space="preserve">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E">
            <w:pPr>
              <w:pBdr>
                <w:top w:color="auto" w:space="0" w:sz="0" w:val="none"/>
                <w:bottom w:color="auto" w:space="0" w:sz="0" w:val="none"/>
                <w:right w:color="auto" w:space="0" w:sz="0" w:val="none"/>
                <w:between w:color="auto" w:space="0" w:sz="0" w:val="none"/>
              </w:pBdr>
              <w:shd w:fill="ffffff" w:val="clear"/>
              <w:spacing w:after="0" w:before="0" w:line="216" w:lineRule="auto"/>
              <w:ind w:left="-90" w:right="-12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F">
            <w:pPr>
              <w:pBdr>
                <w:top w:color="auto" w:space="0" w:sz="0" w:val="none"/>
                <w:bottom w:color="auto" w:space="0" w:sz="0" w:val="none"/>
                <w:right w:color="auto" w:space="0" w:sz="0" w:val="none"/>
                <w:between w:color="auto" w:space="0" w:sz="0" w:val="none"/>
              </w:pBdr>
              <w:shd w:fill="ffffff" w:val="clear"/>
              <w:spacing w:after="0" w:before="0" w:line="216" w:lineRule="auto"/>
              <w:ind w:left="0" w:right="-75" w:firstLine="0"/>
              <w:rPr>
                <w:rFonts w:ascii="Arial" w:cs="Arial" w:eastAsia="Arial" w:hAnsi="Arial"/>
                <w:color w:val="0b0c0c"/>
                <w:sz w:val="16"/>
                <w:szCs w:val="16"/>
              </w:rPr>
            </w:pPr>
            <w:r w:rsidDel="00000000" w:rsidR="00000000" w:rsidRPr="00000000">
              <w:rPr>
                <w:rFonts w:ascii="Arial" w:cs="Arial" w:eastAsia="Arial" w:hAnsi="Arial"/>
                <w:color w:val="0b0c0c"/>
                <w:sz w:val="16"/>
                <w:szCs w:val="16"/>
                <w:rtl w:val="0"/>
              </w:rPr>
              <w:t xml:space="preserve">Having read a text can find the answers to questions, both written and oral.</w:t>
            </w:r>
          </w:p>
        </w:tc>
      </w:tr>
      <w:tr>
        <w:trPr>
          <w:trHeight w:val="2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0">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color w:val="0b0c0c"/>
                <w:sz w:val="16"/>
                <w:szCs w:val="16"/>
              </w:rPr>
            </w:pPr>
            <w:r w:rsidDel="00000000" w:rsidR="00000000" w:rsidRPr="00000000">
              <w:rPr>
                <w:rFonts w:ascii="Arial" w:cs="Arial" w:eastAsia="Arial" w:hAnsi="Arial"/>
                <w:color w:val="0b0c0c"/>
                <w:sz w:val="16"/>
                <w:szCs w:val="16"/>
                <w:rtl w:val="0"/>
              </w:rPr>
              <w:t xml:space="preserve">26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1">
            <w:pPr>
              <w:pBdr>
                <w:top w:color="auto" w:space="0" w:sz="0" w:val="none"/>
                <w:bottom w:color="auto" w:space="0" w:sz="0" w:val="none"/>
                <w:right w:color="auto" w:space="0" w:sz="0" w:val="none"/>
                <w:between w:color="auto" w:space="0" w:sz="0" w:val="none"/>
              </w:pBdr>
              <w:shd w:fill="ffffff" w:val="clear"/>
              <w:spacing w:after="0" w:before="0" w:line="216" w:lineRule="auto"/>
              <w:ind w:left="-90" w:right="-12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pBdr>
                <w:top w:color="auto" w:space="0" w:sz="0" w:val="none"/>
                <w:bottom w:color="auto" w:space="0" w:sz="0" w:val="none"/>
                <w:right w:color="auto" w:space="0" w:sz="0" w:val="none"/>
                <w:between w:color="auto" w:space="0" w:sz="0" w:val="none"/>
              </w:pBdr>
              <w:shd w:fill="ffffff" w:val="clear"/>
              <w:spacing w:after="0" w:before="0" w:line="216" w:lineRule="auto"/>
              <w:ind w:left="0" w:right="-75" w:firstLine="0"/>
              <w:rPr>
                <w:rFonts w:ascii="Arial" w:cs="Arial" w:eastAsia="Arial" w:hAnsi="Arial"/>
                <w:color w:val="0b0c0c"/>
                <w:sz w:val="16"/>
                <w:szCs w:val="16"/>
              </w:rPr>
            </w:pPr>
            <w:r w:rsidDel="00000000" w:rsidR="00000000" w:rsidRPr="00000000">
              <w:rPr>
                <w:rFonts w:ascii="Arial" w:cs="Arial" w:eastAsia="Arial" w:hAnsi="Arial"/>
                <w:color w:val="0b0c0c"/>
                <w:sz w:val="16"/>
                <w:szCs w:val="16"/>
                <w:rtl w:val="0"/>
              </w:rPr>
              <w:t xml:space="preserve">Can talk about how different words and phrases affect meaning.</w:t>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color w:val="0b0c0c"/>
                <w:sz w:val="16"/>
                <w:szCs w:val="16"/>
              </w:rPr>
            </w:pPr>
            <w:r w:rsidDel="00000000" w:rsidR="00000000" w:rsidRPr="00000000">
              <w:rPr>
                <w:rFonts w:ascii="Arial" w:cs="Arial" w:eastAsia="Arial" w:hAnsi="Arial"/>
                <w:color w:val="0b0c0c"/>
                <w:sz w:val="16"/>
                <w:szCs w:val="16"/>
                <w:rtl w:val="0"/>
              </w:rPr>
              <w:t xml:space="preserve">27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pBdr>
                <w:top w:color="auto" w:space="0" w:sz="0" w:val="none"/>
                <w:bottom w:color="auto" w:space="0" w:sz="0" w:val="none"/>
                <w:right w:color="auto" w:space="0" w:sz="0" w:val="none"/>
                <w:between w:color="auto" w:space="0" w:sz="0" w:val="none"/>
              </w:pBdr>
              <w:shd w:fill="ffffff" w:val="clear"/>
              <w:spacing w:after="0" w:before="0" w:line="216" w:lineRule="auto"/>
              <w:ind w:left="-90" w:right="-12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pBdr>
                <w:top w:color="auto" w:space="0" w:sz="0" w:val="none"/>
                <w:bottom w:color="auto" w:space="0" w:sz="0" w:val="none"/>
                <w:right w:color="auto" w:space="0" w:sz="0" w:val="none"/>
                <w:between w:color="auto" w:space="0" w:sz="0" w:val="none"/>
              </w:pBdr>
              <w:shd w:fill="ffffff" w:val="clear"/>
              <w:spacing w:after="0" w:before="0" w:line="216" w:lineRule="auto"/>
              <w:ind w:left="0" w:right="-75" w:firstLine="0"/>
              <w:rPr>
                <w:rFonts w:ascii="Arial" w:cs="Arial" w:eastAsia="Arial" w:hAnsi="Arial"/>
                <w:color w:val="0b0c0c"/>
                <w:sz w:val="16"/>
                <w:szCs w:val="16"/>
              </w:rPr>
            </w:pPr>
            <w:r w:rsidDel="00000000" w:rsidR="00000000" w:rsidRPr="00000000">
              <w:rPr>
                <w:rFonts w:ascii="Arial" w:cs="Arial" w:eastAsia="Arial" w:hAnsi="Arial"/>
                <w:color w:val="0b0c0c"/>
                <w:sz w:val="16"/>
                <w:szCs w:val="16"/>
                <w:rtl w:val="0"/>
              </w:rPr>
              <w:t xml:space="preserve">Can discuss reasons for events in stories by beginning to use clues in the story.</w:t>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color w:val="0b0c0c"/>
                <w:sz w:val="16"/>
                <w:szCs w:val="16"/>
              </w:rPr>
            </w:pPr>
            <w:r w:rsidDel="00000000" w:rsidR="00000000" w:rsidRPr="00000000">
              <w:rPr>
                <w:rFonts w:ascii="Arial" w:cs="Arial" w:eastAsia="Arial" w:hAnsi="Arial"/>
                <w:color w:val="0b0c0c"/>
                <w:sz w:val="16"/>
                <w:szCs w:val="16"/>
                <w:rtl w:val="0"/>
              </w:rPr>
              <w:t xml:space="preserve">28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pBdr>
                <w:top w:color="auto" w:space="0" w:sz="0" w:val="none"/>
                <w:bottom w:color="auto" w:space="0" w:sz="0" w:val="none"/>
                <w:right w:color="auto" w:space="0" w:sz="0" w:val="none"/>
                <w:between w:color="auto" w:space="0" w:sz="0" w:val="none"/>
              </w:pBdr>
              <w:shd w:fill="ffffff" w:val="clear"/>
              <w:spacing w:after="0" w:before="0" w:line="216" w:lineRule="auto"/>
              <w:ind w:left="-90" w:right="-12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pBdr>
                <w:top w:color="auto" w:space="0" w:sz="0" w:val="none"/>
                <w:bottom w:color="auto" w:space="0" w:sz="0" w:val="none"/>
                <w:right w:color="auto" w:space="0" w:sz="0" w:val="none"/>
                <w:between w:color="auto" w:space="0" w:sz="0" w:val="none"/>
              </w:pBdr>
              <w:shd w:fill="ffffff" w:val="clear"/>
              <w:spacing w:after="0" w:before="0" w:line="216" w:lineRule="auto"/>
              <w:ind w:left="0" w:right="-75" w:firstLine="0"/>
              <w:rPr>
                <w:rFonts w:ascii="Arial" w:cs="Arial" w:eastAsia="Arial" w:hAnsi="Arial"/>
                <w:color w:val="0b0c0c"/>
                <w:sz w:val="16"/>
                <w:szCs w:val="16"/>
              </w:rPr>
            </w:pPr>
            <w:r w:rsidDel="00000000" w:rsidR="00000000" w:rsidRPr="00000000">
              <w:rPr>
                <w:rFonts w:ascii="Arial" w:cs="Arial" w:eastAsia="Arial" w:hAnsi="Arial"/>
                <w:color w:val="0b0c0c"/>
                <w:sz w:val="16"/>
                <w:szCs w:val="16"/>
                <w:rtl w:val="0"/>
              </w:rPr>
              <w:t xml:space="preserve">Is beginning to read between the lines, using clues from text and pictures, to discuss thoughts, feelings and actions.</w:t>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color w:val="0b0c0c"/>
                <w:sz w:val="16"/>
                <w:szCs w:val="16"/>
              </w:rPr>
            </w:pPr>
            <w:r w:rsidDel="00000000" w:rsidR="00000000" w:rsidRPr="00000000">
              <w:rPr>
                <w:rFonts w:ascii="Arial" w:cs="Arial" w:eastAsia="Arial" w:hAnsi="Arial"/>
                <w:color w:val="0b0c0c"/>
                <w:sz w:val="16"/>
                <w:szCs w:val="16"/>
                <w:rtl w:val="0"/>
              </w:rPr>
              <w:t xml:space="preserve">29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pBdr>
                <w:top w:color="auto" w:space="0" w:sz="0" w:val="none"/>
                <w:bottom w:color="auto" w:space="0" w:sz="0" w:val="none"/>
                <w:right w:color="auto" w:space="0" w:sz="0" w:val="none"/>
                <w:between w:color="auto" w:space="0" w:sz="0" w:val="none"/>
              </w:pBdr>
              <w:shd w:fill="ffffff" w:val="clear"/>
              <w:spacing w:after="0" w:before="0" w:line="216" w:lineRule="auto"/>
              <w:ind w:left="-90" w:right="-12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pBdr>
                <w:top w:color="auto" w:space="0" w:sz="0" w:val="none"/>
                <w:bottom w:color="auto" w:space="0" w:sz="0" w:val="none"/>
                <w:right w:color="auto" w:space="0" w:sz="0" w:val="none"/>
                <w:between w:color="auto" w:space="0" w:sz="0" w:val="none"/>
              </w:pBdr>
              <w:shd w:fill="ffffff" w:val="clear"/>
              <w:spacing w:after="0" w:before="0" w:line="216" w:lineRule="auto"/>
              <w:ind w:left="0" w:right="-75" w:firstLine="0"/>
              <w:rPr>
                <w:rFonts w:ascii="Arial" w:cs="Arial" w:eastAsia="Arial" w:hAnsi="Arial"/>
                <w:i w:val="1"/>
                <w:color w:val="ff0000"/>
                <w:sz w:val="14"/>
                <w:szCs w:val="14"/>
              </w:rPr>
            </w:pPr>
            <w:r w:rsidDel="00000000" w:rsidR="00000000" w:rsidRPr="00000000">
              <w:rPr>
                <w:rFonts w:ascii="Arial" w:cs="Arial" w:eastAsia="Arial" w:hAnsi="Arial"/>
                <w:color w:val="0b0c0c"/>
                <w:sz w:val="16"/>
                <w:szCs w:val="16"/>
                <w:rtl w:val="0"/>
              </w:rPr>
              <w:t xml:space="preserve">Can talk about the features of certain non-fiction texts</w:t>
            </w:r>
            <w:r w:rsidDel="00000000" w:rsidR="00000000" w:rsidRPr="00000000">
              <w:rPr>
                <w:rtl w:val="0"/>
              </w:rPr>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color w:val="0b0c0c"/>
                <w:sz w:val="16"/>
                <w:szCs w:val="16"/>
              </w:rPr>
            </w:pPr>
            <w:r w:rsidDel="00000000" w:rsidR="00000000" w:rsidRPr="00000000">
              <w:rPr>
                <w:rFonts w:ascii="Arial" w:cs="Arial" w:eastAsia="Arial" w:hAnsi="Arial"/>
                <w:color w:val="0b0c0c"/>
                <w:sz w:val="16"/>
                <w:szCs w:val="16"/>
                <w:rtl w:val="0"/>
              </w:rPr>
              <w:t xml:space="preserve">30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pBdr>
                <w:top w:color="auto" w:space="0" w:sz="0" w:val="none"/>
                <w:bottom w:color="auto" w:space="0" w:sz="0" w:val="none"/>
                <w:right w:color="auto" w:space="0" w:sz="0" w:val="none"/>
                <w:between w:color="auto" w:space="0" w:sz="0" w:val="none"/>
              </w:pBdr>
              <w:shd w:fill="ffffff" w:val="clear"/>
              <w:spacing w:after="0" w:before="0" w:line="216" w:lineRule="auto"/>
              <w:ind w:left="-90" w:right="-12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pBdr>
                <w:top w:color="auto" w:space="0" w:sz="0" w:val="none"/>
                <w:bottom w:color="auto" w:space="0" w:sz="0" w:val="none"/>
                <w:right w:color="auto" w:space="0" w:sz="0" w:val="none"/>
                <w:between w:color="auto" w:space="0" w:sz="0" w:val="none"/>
              </w:pBdr>
              <w:shd w:fill="ffffff" w:val="clear"/>
              <w:spacing w:after="0" w:before="0" w:line="216" w:lineRule="auto"/>
              <w:ind w:left="0" w:right="-75" w:firstLine="0"/>
              <w:rPr>
                <w:rFonts w:ascii="Arial" w:cs="Arial" w:eastAsia="Arial" w:hAnsi="Arial"/>
                <w:color w:val="ff0000"/>
                <w:sz w:val="16"/>
                <w:szCs w:val="16"/>
              </w:rPr>
            </w:pPr>
            <w:r w:rsidDel="00000000" w:rsidR="00000000" w:rsidRPr="00000000">
              <w:rPr>
                <w:rFonts w:ascii="Arial" w:cs="Arial" w:eastAsia="Arial" w:hAnsi="Arial"/>
                <w:color w:val="0b0c0c"/>
                <w:sz w:val="16"/>
                <w:szCs w:val="16"/>
                <w:rtl w:val="0"/>
              </w:rPr>
              <w:t xml:space="preserve">Can demonstrate how to use information books</w:t>
            </w:r>
            <w:r w:rsidDel="00000000" w:rsidR="00000000" w:rsidRPr="00000000">
              <w:rPr>
                <w:rtl w:val="0"/>
              </w:rPr>
            </w:r>
          </w:p>
        </w:tc>
      </w:tr>
      <w:tr>
        <w:trPr>
          <w:trHeight w:val="2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pBdr>
                <w:top w:color="auto" w:space="0" w:sz="0" w:val="none"/>
                <w:bottom w:color="auto" w:space="0" w:sz="0" w:val="none"/>
                <w:right w:color="auto" w:space="0" w:sz="0" w:val="none"/>
                <w:between w:color="auto" w:space="0" w:sz="0" w:val="none"/>
              </w:pBdr>
              <w:shd w:fill="ffffff" w:val="clear"/>
              <w:spacing w:after="0" w:before="0" w:line="216" w:lineRule="auto"/>
              <w:ind w:left="-90" w:right="-105" w:firstLine="0"/>
              <w:jc w:val="center"/>
              <w:rPr>
                <w:rFonts w:ascii="Arial" w:cs="Arial" w:eastAsia="Arial" w:hAnsi="Arial"/>
                <w:color w:val="0b0c0c"/>
                <w:sz w:val="16"/>
                <w:szCs w:val="16"/>
              </w:rPr>
            </w:pPr>
            <w:r w:rsidDel="00000000" w:rsidR="00000000" w:rsidRPr="00000000">
              <w:rPr>
                <w:rFonts w:ascii="Arial" w:cs="Arial" w:eastAsia="Arial" w:hAnsi="Arial"/>
                <w:color w:val="0b0c0c"/>
                <w:sz w:val="16"/>
                <w:szCs w:val="16"/>
                <w:rtl w:val="0"/>
              </w:rPr>
              <w:t xml:space="preserve">31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pBdr>
                <w:top w:color="auto" w:space="0" w:sz="0" w:val="none"/>
                <w:bottom w:color="auto" w:space="0" w:sz="0" w:val="none"/>
                <w:right w:color="auto" w:space="0" w:sz="0" w:val="none"/>
                <w:between w:color="auto" w:space="0" w:sz="0" w:val="none"/>
              </w:pBdr>
              <w:shd w:fill="ffffff" w:val="clear"/>
              <w:spacing w:after="0" w:before="0" w:line="216" w:lineRule="auto"/>
              <w:ind w:left="-90" w:right="-120" w:firstLine="0"/>
              <w:jc w:val="center"/>
              <w:rPr>
                <w:rFonts w:ascii="Arial" w:cs="Arial" w:eastAsia="Arial" w:hAnsi="Arial"/>
                <w:b w:val="1"/>
                <w:color w:val="ff0000"/>
                <w:sz w:val="16"/>
                <w:szCs w:val="16"/>
              </w:rPr>
            </w:pPr>
            <w:r w:rsidDel="00000000" w:rsidR="00000000" w:rsidRPr="00000000">
              <w:rPr>
                <w:rFonts w:ascii="Arial" w:cs="Arial" w:eastAsia="Arial" w:hAnsi="Arial"/>
                <w:b w:val="1"/>
                <w:color w:val="ff0000"/>
                <w:sz w:val="16"/>
                <w:szCs w:val="16"/>
                <w:rtl w:val="0"/>
              </w:rPr>
              <w:t xml:space="preserv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pBdr>
                <w:top w:color="auto" w:space="0" w:sz="0" w:val="none"/>
                <w:bottom w:color="auto" w:space="0" w:sz="0" w:val="none"/>
                <w:right w:color="auto" w:space="0" w:sz="0" w:val="none"/>
                <w:between w:color="auto" w:space="0" w:sz="0" w:val="none"/>
              </w:pBdr>
              <w:shd w:fill="ffffff" w:val="clear"/>
              <w:spacing w:after="0" w:before="0" w:line="216" w:lineRule="auto"/>
              <w:ind w:left="0" w:right="-75" w:firstLine="0"/>
              <w:rPr>
                <w:rFonts w:ascii="Arial" w:cs="Arial" w:eastAsia="Arial" w:hAnsi="Arial"/>
                <w:color w:val="0b0c0c"/>
                <w:sz w:val="16"/>
                <w:szCs w:val="16"/>
              </w:rPr>
            </w:pPr>
            <w:r w:rsidDel="00000000" w:rsidR="00000000" w:rsidRPr="00000000">
              <w:rPr>
                <w:rFonts w:ascii="Arial" w:cs="Arial" w:eastAsia="Arial" w:hAnsi="Arial"/>
                <w:color w:val="0b0c0c"/>
                <w:sz w:val="16"/>
                <w:szCs w:val="16"/>
                <w:rtl w:val="0"/>
              </w:rPr>
              <w:t xml:space="preserve">Can ask questions before reading a non-fiction text and look for the answers within the text when reading.</w:t>
            </w:r>
          </w:p>
        </w:tc>
      </w:tr>
    </w:tbl>
    <w:p w:rsidR="00000000" w:rsidDel="00000000" w:rsidP="00000000" w:rsidRDefault="00000000" w:rsidRPr="00000000" w14:paraId="00000062">
      <w:pPr>
        <w:widowControl w:val="0"/>
        <w:spacing w:after="0" w:line="276" w:lineRule="auto"/>
        <w:rPr>
          <w:rFonts w:ascii="Arial" w:cs="Arial" w:eastAsia="Arial" w:hAnsi="Arial"/>
          <w:sz w:val="2"/>
          <w:szCs w:val="2"/>
        </w:rPr>
      </w:pPr>
      <w:r w:rsidDel="00000000" w:rsidR="00000000" w:rsidRPr="00000000">
        <w:rPr>
          <w:rtl w:val="0"/>
        </w:rPr>
      </w:r>
    </w:p>
    <w:tbl>
      <w:tblPr>
        <w:tblStyle w:val="Table2"/>
        <w:tblW w:w="10590.0" w:type="dxa"/>
        <w:jc w:val="left"/>
        <w:tblInd w:w="7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0"/>
        <w:gridCol w:w="1080"/>
        <w:gridCol w:w="1890"/>
        <w:gridCol w:w="345"/>
        <w:gridCol w:w="345"/>
        <w:gridCol w:w="195"/>
        <w:gridCol w:w="150"/>
        <w:gridCol w:w="345"/>
        <w:gridCol w:w="345"/>
        <w:gridCol w:w="345"/>
        <w:gridCol w:w="345"/>
        <w:gridCol w:w="345"/>
        <w:gridCol w:w="345"/>
        <w:gridCol w:w="345"/>
        <w:gridCol w:w="345"/>
        <w:gridCol w:w="285"/>
        <w:tblGridChange w:id="0">
          <w:tblGrid>
            <w:gridCol w:w="3540"/>
            <w:gridCol w:w="1080"/>
            <w:gridCol w:w="1890"/>
            <w:gridCol w:w="345"/>
            <w:gridCol w:w="345"/>
            <w:gridCol w:w="195"/>
            <w:gridCol w:w="150"/>
            <w:gridCol w:w="345"/>
            <w:gridCol w:w="345"/>
            <w:gridCol w:w="345"/>
            <w:gridCol w:w="345"/>
            <w:gridCol w:w="345"/>
            <w:gridCol w:w="345"/>
            <w:gridCol w:w="345"/>
            <w:gridCol w:w="345"/>
            <w:gridCol w:w="285"/>
          </w:tblGrid>
        </w:tblGridChange>
      </w:tblGrid>
      <w:tr>
        <w:trPr>
          <w:trHeight w:val="360" w:hRule="atLeast"/>
        </w:trPr>
        <w:tc>
          <w:tcPr>
            <w:shd w:fill="00b0f0" w:val="clear"/>
            <w:vAlign w:val="center"/>
          </w:tcPr>
          <w:p w:rsidR="00000000" w:rsidDel="00000000" w:rsidP="00000000" w:rsidRDefault="00000000" w:rsidRPr="00000000" w14:paraId="00000063">
            <w:pPr>
              <w:spacing w:after="0"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AUTUMN</w:t>
            </w:r>
          </w:p>
        </w:tc>
        <w:tc>
          <w:tcPr>
            <w:gridSpan w:val="5"/>
            <w:shd w:fill="00b050" w:val="clear"/>
            <w:vAlign w:val="center"/>
          </w:tcPr>
          <w:p w:rsidR="00000000" w:rsidDel="00000000" w:rsidP="00000000" w:rsidRDefault="00000000" w:rsidRPr="00000000" w14:paraId="00000064">
            <w:pPr>
              <w:spacing w:after="0"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SPRING</w:t>
            </w:r>
          </w:p>
        </w:tc>
        <w:tc>
          <w:tcPr>
            <w:gridSpan w:val="10"/>
            <w:shd w:fill="ff0066" w:val="clear"/>
            <w:vAlign w:val="center"/>
          </w:tcPr>
          <w:p w:rsidR="00000000" w:rsidDel="00000000" w:rsidP="00000000" w:rsidRDefault="00000000" w:rsidRPr="00000000" w14:paraId="00000069">
            <w:pPr>
              <w:spacing w:after="0"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SUMMER</w:t>
            </w:r>
          </w:p>
        </w:tc>
      </w:tr>
    </w:tbl>
    <w:p w:rsidR="00000000" w:rsidDel="00000000" w:rsidP="00000000" w:rsidRDefault="00000000" w:rsidRPr="00000000" w14:paraId="00000073">
      <w:pPr>
        <w:spacing w:after="0" w:lineRule="auto"/>
        <w:rPr/>
      </w:pPr>
      <w:r w:rsidDel="00000000" w:rsidR="00000000" w:rsidRPr="00000000">
        <w:rPr>
          <w:rtl w:val="0"/>
        </w:rPr>
      </w:r>
    </w:p>
    <w:tbl>
      <w:tblPr>
        <w:tblStyle w:val="Table3"/>
        <w:tblW w:w="107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55"/>
        <w:gridCol w:w="2400"/>
        <w:gridCol w:w="2505"/>
        <w:gridCol w:w="2130"/>
        <w:gridCol w:w="2220"/>
        <w:tblGridChange w:id="0">
          <w:tblGrid>
            <w:gridCol w:w="1455"/>
            <w:gridCol w:w="2400"/>
            <w:gridCol w:w="2505"/>
            <w:gridCol w:w="2130"/>
            <w:gridCol w:w="2220"/>
          </w:tblGrid>
        </w:tblGridChange>
      </w:tblGrid>
      <w:tr>
        <w:trPr>
          <w:trHeight w:val="460" w:hRule="atLeast"/>
        </w:trPr>
        <w:tc>
          <w:tcPr>
            <w:shd w:fill="ffff99" w:val="clear"/>
            <w:vAlign w:val="center"/>
          </w:tcPr>
          <w:p w:rsidR="00000000" w:rsidDel="00000000" w:rsidP="00000000" w:rsidRDefault="00000000" w:rsidRPr="00000000" w14:paraId="00000074">
            <w:pPr>
              <w:spacing w:after="0" w:line="240" w:lineRule="auto"/>
              <w:rPr>
                <w:rFonts w:ascii="Twinkl" w:cs="Twinkl" w:eastAsia="Twinkl" w:hAnsi="Twinkl"/>
                <w:b w:val="1"/>
              </w:rPr>
            </w:pPr>
            <w:r w:rsidDel="00000000" w:rsidR="00000000" w:rsidRPr="00000000">
              <w:rPr>
                <w:rtl w:val="0"/>
              </w:rPr>
            </w:r>
          </w:p>
        </w:tc>
        <w:tc>
          <w:tcPr>
            <w:shd w:fill="ffff99" w:val="clear"/>
            <w:vAlign w:val="center"/>
          </w:tcPr>
          <w:p w:rsidR="00000000" w:rsidDel="00000000" w:rsidP="00000000" w:rsidRDefault="00000000" w:rsidRPr="00000000" w14:paraId="00000075">
            <w:pPr>
              <w:spacing w:after="0" w:line="240" w:lineRule="auto"/>
              <w:jc w:val="center"/>
              <w:rPr>
                <w:rFonts w:ascii="Twinkl" w:cs="Twinkl" w:eastAsia="Twinkl" w:hAnsi="Twinkl"/>
                <w:b w:val="1"/>
              </w:rPr>
            </w:pPr>
            <w:r w:rsidDel="00000000" w:rsidR="00000000" w:rsidRPr="00000000">
              <w:rPr>
                <w:rFonts w:ascii="Twinkl" w:cs="Twinkl" w:eastAsia="Twinkl" w:hAnsi="Twinkl"/>
                <w:b w:val="1"/>
                <w:rtl w:val="0"/>
              </w:rPr>
              <w:t xml:space="preserve">End of previous year assessment</w:t>
            </w:r>
          </w:p>
        </w:tc>
        <w:tc>
          <w:tcPr>
            <w:shd w:fill="ffff99" w:val="clear"/>
            <w:vAlign w:val="center"/>
          </w:tcPr>
          <w:p w:rsidR="00000000" w:rsidDel="00000000" w:rsidP="00000000" w:rsidRDefault="00000000" w:rsidRPr="00000000" w14:paraId="00000076">
            <w:pPr>
              <w:spacing w:after="0" w:line="240" w:lineRule="auto"/>
              <w:jc w:val="center"/>
              <w:rPr>
                <w:rFonts w:ascii="Twinkl" w:cs="Twinkl" w:eastAsia="Twinkl" w:hAnsi="Twinkl"/>
                <w:b w:val="1"/>
              </w:rPr>
            </w:pPr>
            <w:r w:rsidDel="00000000" w:rsidR="00000000" w:rsidRPr="00000000">
              <w:rPr>
                <w:rFonts w:ascii="Twinkl" w:cs="Twinkl" w:eastAsia="Twinkl" w:hAnsi="Twinkl"/>
                <w:b w:val="1"/>
                <w:rtl w:val="0"/>
              </w:rPr>
              <w:t xml:space="preserve">AUTUMN</w:t>
            </w:r>
          </w:p>
        </w:tc>
        <w:tc>
          <w:tcPr>
            <w:shd w:fill="ffff99" w:val="clear"/>
            <w:vAlign w:val="center"/>
          </w:tcPr>
          <w:p w:rsidR="00000000" w:rsidDel="00000000" w:rsidP="00000000" w:rsidRDefault="00000000" w:rsidRPr="00000000" w14:paraId="00000077">
            <w:pPr>
              <w:spacing w:after="0" w:line="240" w:lineRule="auto"/>
              <w:jc w:val="center"/>
              <w:rPr>
                <w:rFonts w:ascii="Twinkl" w:cs="Twinkl" w:eastAsia="Twinkl" w:hAnsi="Twinkl"/>
                <w:b w:val="1"/>
              </w:rPr>
            </w:pPr>
            <w:r w:rsidDel="00000000" w:rsidR="00000000" w:rsidRPr="00000000">
              <w:rPr>
                <w:rFonts w:ascii="Twinkl" w:cs="Twinkl" w:eastAsia="Twinkl" w:hAnsi="Twinkl"/>
                <w:b w:val="1"/>
                <w:rtl w:val="0"/>
              </w:rPr>
              <w:t xml:space="preserve">SPRING</w:t>
            </w:r>
          </w:p>
        </w:tc>
        <w:tc>
          <w:tcPr>
            <w:shd w:fill="ffff99" w:val="clear"/>
            <w:vAlign w:val="center"/>
          </w:tcPr>
          <w:p w:rsidR="00000000" w:rsidDel="00000000" w:rsidP="00000000" w:rsidRDefault="00000000" w:rsidRPr="00000000" w14:paraId="00000078">
            <w:pPr>
              <w:spacing w:after="0" w:line="240" w:lineRule="auto"/>
              <w:jc w:val="center"/>
              <w:rPr>
                <w:rFonts w:ascii="Twinkl" w:cs="Twinkl" w:eastAsia="Twinkl" w:hAnsi="Twinkl"/>
                <w:b w:val="1"/>
              </w:rPr>
            </w:pPr>
            <w:r w:rsidDel="00000000" w:rsidR="00000000" w:rsidRPr="00000000">
              <w:rPr>
                <w:rFonts w:ascii="Twinkl" w:cs="Twinkl" w:eastAsia="Twinkl" w:hAnsi="Twinkl"/>
                <w:b w:val="1"/>
                <w:rtl w:val="0"/>
              </w:rPr>
              <w:t xml:space="preserve">SUMMER</w:t>
            </w:r>
          </w:p>
        </w:tc>
      </w:tr>
      <w:tr>
        <w:trPr>
          <w:trHeight w:val="680" w:hRule="atLeast"/>
        </w:trPr>
        <w:tc>
          <w:tcPr>
            <w:shd w:fill="ffff99" w:val="clear"/>
            <w:vAlign w:val="center"/>
          </w:tcPr>
          <w:p w:rsidR="00000000" w:rsidDel="00000000" w:rsidP="00000000" w:rsidRDefault="00000000" w:rsidRPr="00000000" w14:paraId="00000079">
            <w:pPr>
              <w:spacing w:after="0" w:line="240" w:lineRule="auto"/>
              <w:rPr>
                <w:rFonts w:ascii="Twinkl" w:cs="Twinkl" w:eastAsia="Twinkl" w:hAnsi="Twinkl"/>
                <w:b w:val="1"/>
              </w:rPr>
            </w:pPr>
            <w:r w:rsidDel="00000000" w:rsidR="00000000" w:rsidRPr="00000000">
              <w:rPr>
                <w:rFonts w:ascii="Twinkl" w:cs="Twinkl" w:eastAsia="Twinkl" w:hAnsi="Twinkl"/>
                <w:b w:val="1"/>
                <w:rtl w:val="0"/>
              </w:rPr>
              <w:t xml:space="preserve">Statements Highlighted</w:t>
            </w:r>
          </w:p>
        </w:tc>
        <w:tc>
          <w:tcPr/>
          <w:p w:rsidR="00000000" w:rsidDel="00000000" w:rsidP="00000000" w:rsidRDefault="00000000" w:rsidRPr="00000000" w14:paraId="0000007A">
            <w:pPr>
              <w:spacing w:after="0" w:line="240" w:lineRule="auto"/>
              <w:rPr>
                <w:rFonts w:ascii="Twinkl" w:cs="Twinkl" w:eastAsia="Twinkl" w:hAnsi="Twinkl"/>
              </w:rPr>
            </w:pPr>
            <w:r w:rsidDel="00000000" w:rsidR="00000000" w:rsidRPr="00000000">
              <w:rPr>
                <w:rtl w:val="0"/>
              </w:rPr>
            </w:r>
          </w:p>
        </w:tc>
        <w:tc>
          <w:tcPr/>
          <w:p w:rsidR="00000000" w:rsidDel="00000000" w:rsidP="00000000" w:rsidRDefault="00000000" w:rsidRPr="00000000" w14:paraId="0000007B">
            <w:pPr>
              <w:spacing w:after="0" w:line="240" w:lineRule="auto"/>
              <w:rPr>
                <w:rFonts w:ascii="Twinkl" w:cs="Twinkl" w:eastAsia="Twinkl" w:hAnsi="Twinkl"/>
                <w:b w:val="1"/>
              </w:rPr>
            </w:pPr>
            <w:r w:rsidDel="00000000" w:rsidR="00000000" w:rsidRPr="00000000">
              <w:rPr>
                <w:rtl w:val="0"/>
              </w:rPr>
            </w:r>
          </w:p>
        </w:tc>
        <w:tc>
          <w:tcPr/>
          <w:p w:rsidR="00000000" w:rsidDel="00000000" w:rsidP="00000000" w:rsidRDefault="00000000" w:rsidRPr="00000000" w14:paraId="0000007C">
            <w:pPr>
              <w:spacing w:after="0" w:line="240" w:lineRule="auto"/>
              <w:rPr>
                <w:rFonts w:ascii="Twinkl" w:cs="Twinkl" w:eastAsia="Twinkl" w:hAnsi="Twinkl"/>
                <w:b w:val="1"/>
              </w:rPr>
            </w:pPr>
            <w:r w:rsidDel="00000000" w:rsidR="00000000" w:rsidRPr="00000000">
              <w:rPr>
                <w:rtl w:val="0"/>
              </w:rPr>
            </w:r>
          </w:p>
        </w:tc>
        <w:tc>
          <w:tcPr/>
          <w:p w:rsidR="00000000" w:rsidDel="00000000" w:rsidP="00000000" w:rsidRDefault="00000000" w:rsidRPr="00000000" w14:paraId="0000007D">
            <w:pPr>
              <w:spacing w:after="0" w:line="240" w:lineRule="auto"/>
              <w:rPr>
                <w:rFonts w:ascii="Twinkl" w:cs="Twinkl" w:eastAsia="Twinkl" w:hAnsi="Twinkl"/>
                <w:b w:val="1"/>
              </w:rPr>
            </w:pPr>
            <w:r w:rsidDel="00000000" w:rsidR="00000000" w:rsidRPr="00000000">
              <w:rPr>
                <w:rtl w:val="0"/>
              </w:rPr>
            </w:r>
          </w:p>
        </w:tc>
      </w:tr>
      <w:tr>
        <w:trPr>
          <w:trHeight w:val="680" w:hRule="atLeast"/>
        </w:trPr>
        <w:tc>
          <w:tcPr>
            <w:shd w:fill="ffff99" w:val="clear"/>
            <w:vAlign w:val="center"/>
          </w:tcPr>
          <w:p w:rsidR="00000000" w:rsidDel="00000000" w:rsidP="00000000" w:rsidRDefault="00000000" w:rsidRPr="00000000" w14:paraId="0000007E">
            <w:pPr>
              <w:spacing w:after="0" w:line="240" w:lineRule="auto"/>
              <w:rPr>
                <w:rFonts w:ascii="Twinkl" w:cs="Twinkl" w:eastAsia="Twinkl" w:hAnsi="Twinkl"/>
                <w:b w:val="1"/>
              </w:rPr>
            </w:pPr>
            <w:r w:rsidDel="00000000" w:rsidR="00000000" w:rsidRPr="00000000">
              <w:rPr>
                <w:rFonts w:ascii="Twinkl" w:cs="Twinkl" w:eastAsia="Twinkl" w:hAnsi="Twinkl"/>
                <w:b w:val="1"/>
                <w:rtl w:val="0"/>
              </w:rPr>
              <w:t xml:space="preserve">Banding</w:t>
            </w:r>
          </w:p>
        </w:tc>
        <w:tc>
          <w:tcPr/>
          <w:p w:rsidR="00000000" w:rsidDel="00000000" w:rsidP="00000000" w:rsidRDefault="00000000" w:rsidRPr="00000000" w14:paraId="0000007F">
            <w:pPr>
              <w:spacing w:after="0" w:line="240" w:lineRule="auto"/>
              <w:rPr>
                <w:rFonts w:ascii="Twinkl" w:cs="Twinkl" w:eastAsia="Twinkl" w:hAnsi="Twinkl"/>
              </w:rPr>
            </w:pPr>
            <w:r w:rsidDel="00000000" w:rsidR="00000000" w:rsidRPr="00000000">
              <w:rPr>
                <w:rtl w:val="0"/>
              </w:rPr>
            </w:r>
          </w:p>
        </w:tc>
        <w:tc>
          <w:tcPr/>
          <w:p w:rsidR="00000000" w:rsidDel="00000000" w:rsidP="00000000" w:rsidRDefault="00000000" w:rsidRPr="00000000" w14:paraId="00000080">
            <w:pPr>
              <w:spacing w:after="0" w:line="240" w:lineRule="auto"/>
              <w:rPr>
                <w:rFonts w:ascii="Twinkl" w:cs="Twinkl" w:eastAsia="Twinkl" w:hAnsi="Twinkl"/>
                <w:b w:val="1"/>
              </w:rPr>
            </w:pPr>
            <w:r w:rsidDel="00000000" w:rsidR="00000000" w:rsidRPr="00000000">
              <w:rPr>
                <w:rtl w:val="0"/>
              </w:rPr>
            </w:r>
          </w:p>
        </w:tc>
        <w:tc>
          <w:tcPr/>
          <w:p w:rsidR="00000000" w:rsidDel="00000000" w:rsidP="00000000" w:rsidRDefault="00000000" w:rsidRPr="00000000" w14:paraId="00000081">
            <w:pPr>
              <w:spacing w:after="0" w:line="240" w:lineRule="auto"/>
              <w:rPr>
                <w:rFonts w:ascii="Twinkl" w:cs="Twinkl" w:eastAsia="Twinkl" w:hAnsi="Twinkl"/>
                <w:b w:val="1"/>
              </w:rPr>
            </w:pPr>
            <w:r w:rsidDel="00000000" w:rsidR="00000000" w:rsidRPr="00000000">
              <w:rPr>
                <w:rtl w:val="0"/>
              </w:rPr>
            </w:r>
          </w:p>
        </w:tc>
        <w:tc>
          <w:tcPr/>
          <w:p w:rsidR="00000000" w:rsidDel="00000000" w:rsidP="00000000" w:rsidRDefault="00000000" w:rsidRPr="00000000" w14:paraId="00000082">
            <w:pPr>
              <w:spacing w:after="0" w:line="240" w:lineRule="auto"/>
              <w:rPr>
                <w:rFonts w:ascii="Twinkl" w:cs="Twinkl" w:eastAsia="Twinkl" w:hAnsi="Twinkl"/>
                <w:b w:val="1"/>
              </w:rPr>
            </w:pPr>
            <w:r w:rsidDel="00000000" w:rsidR="00000000" w:rsidRPr="00000000">
              <w:rPr>
                <w:rtl w:val="0"/>
              </w:rPr>
            </w:r>
          </w:p>
        </w:tc>
      </w:tr>
    </w:tbl>
    <w:p w:rsidR="00000000" w:rsidDel="00000000" w:rsidP="00000000" w:rsidRDefault="00000000" w:rsidRPr="00000000" w14:paraId="00000083">
      <w:pPr>
        <w:tabs>
          <w:tab w:val="left" w:pos="8700"/>
        </w:tabs>
        <w:spacing w:after="0" w:lineRule="auto"/>
        <w:rPr/>
      </w:pPr>
      <w:r w:rsidDel="00000000" w:rsidR="00000000" w:rsidRPr="00000000">
        <w:rPr>
          <w:rtl w:val="0"/>
        </w:rPr>
      </w:r>
    </w:p>
    <w:tbl>
      <w:tblPr>
        <w:tblStyle w:val="Table4"/>
        <w:tblW w:w="107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28"/>
        <w:tblGridChange w:id="0">
          <w:tblGrid>
            <w:gridCol w:w="10728"/>
          </w:tblGrid>
        </w:tblGridChange>
      </w:tblGrid>
      <w:tr>
        <w:tc>
          <w:tcPr>
            <w:shd w:fill="8db3e2" w:val="clear"/>
          </w:tcPr>
          <w:p w:rsidR="00000000" w:rsidDel="00000000" w:rsidP="00000000" w:rsidRDefault="00000000" w:rsidRPr="00000000" w14:paraId="00000084">
            <w:pPr>
              <w:rPr>
                <w:rFonts w:ascii="Twinkl" w:cs="Twinkl" w:eastAsia="Twinkl" w:hAnsi="Twinkl"/>
                <w:sz w:val="20"/>
                <w:szCs w:val="20"/>
              </w:rPr>
            </w:pPr>
            <w:r w:rsidDel="00000000" w:rsidR="00000000" w:rsidRPr="00000000">
              <w:rPr>
                <w:rFonts w:ascii="Twinkl" w:cs="Twinkl" w:eastAsia="Twinkl" w:hAnsi="Twinkl"/>
                <w:sz w:val="20"/>
                <w:szCs w:val="20"/>
                <w:rtl w:val="0"/>
              </w:rPr>
              <w:t xml:space="preserve">Word reading notes and guidance</w:t>
            </w:r>
          </w:p>
        </w:tc>
      </w:tr>
      <w:tr>
        <w:tc>
          <w:tcPr/>
          <w:p w:rsidR="00000000" w:rsidDel="00000000" w:rsidP="00000000" w:rsidRDefault="00000000" w:rsidRPr="00000000" w14:paraId="000000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70" w:right="0" w:hanging="180"/>
              <w:jc w:val="left"/>
              <w:rPr>
                <w:rFonts w:ascii="Arial" w:cs="Arial" w:eastAsia="Arial" w:hAnsi="Arial"/>
                <w:color w:val="0b0c0c"/>
                <w:sz w:val="18"/>
                <w:szCs w:val="18"/>
                <w:u w:val="none"/>
              </w:rPr>
            </w:pPr>
            <w:r w:rsidDel="00000000" w:rsidR="00000000" w:rsidRPr="00000000">
              <w:rPr>
                <w:rFonts w:ascii="Arial" w:cs="Arial" w:eastAsia="Arial" w:hAnsi="Arial"/>
                <w:color w:val="0b0c0c"/>
                <w:sz w:val="18"/>
                <w:szCs w:val="18"/>
                <w:rtl w:val="0"/>
              </w:rPr>
              <w:t xml:space="preserve">Pupils should revise and consolidate the GPCs and the common exception words taught in reception year. As soon as they can read words comprising the year 1 GPCs accurately and speedily, they should move on to the year 2 programme of study for word reading.</w:t>
            </w:r>
            <w:r w:rsidDel="00000000" w:rsidR="00000000" w:rsidRPr="00000000">
              <w:rPr>
                <w:rtl w:val="0"/>
              </w:rPr>
            </w:r>
          </w:p>
          <w:p w:rsidR="00000000" w:rsidDel="00000000" w:rsidP="00000000" w:rsidRDefault="00000000" w:rsidRPr="00000000" w14:paraId="000000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70" w:right="0" w:hanging="180"/>
              <w:jc w:val="left"/>
              <w:rPr>
                <w:rFonts w:ascii="Arial" w:cs="Arial" w:eastAsia="Arial" w:hAnsi="Arial"/>
                <w:color w:val="0b0c0c"/>
                <w:sz w:val="18"/>
                <w:szCs w:val="18"/>
                <w:u w:val="none"/>
              </w:rPr>
            </w:pPr>
            <w:r w:rsidDel="00000000" w:rsidR="00000000" w:rsidRPr="00000000">
              <w:rPr>
                <w:rFonts w:ascii="Arial" w:cs="Arial" w:eastAsia="Arial" w:hAnsi="Arial"/>
                <w:color w:val="0b0c0c"/>
                <w:sz w:val="18"/>
                <w:szCs w:val="18"/>
                <w:rtl w:val="0"/>
              </w:rPr>
              <w:t xml:space="preserve">The number, order and choice of exception words taught will vary according to the phonics programme being used. Ensuring that pupils are aware of the GPCs they contain, however unusual these are, supports spelling later.</w:t>
            </w:r>
            <w:r w:rsidDel="00000000" w:rsidR="00000000" w:rsidRPr="00000000">
              <w:rPr>
                <w:rtl w:val="0"/>
              </w:rPr>
            </w:r>
          </w:p>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70" w:right="0" w:hanging="180"/>
              <w:jc w:val="left"/>
              <w:rPr>
                <w:rFonts w:ascii="Arial" w:cs="Arial" w:eastAsia="Arial" w:hAnsi="Arial"/>
                <w:color w:val="0b0c0c"/>
                <w:sz w:val="18"/>
                <w:szCs w:val="18"/>
                <w:u w:val="none"/>
              </w:rPr>
            </w:pPr>
            <w:r w:rsidDel="00000000" w:rsidR="00000000" w:rsidRPr="00000000">
              <w:rPr>
                <w:rFonts w:ascii="Arial" w:cs="Arial" w:eastAsia="Arial" w:hAnsi="Arial"/>
                <w:color w:val="0b0c0c"/>
                <w:sz w:val="18"/>
                <w:szCs w:val="18"/>
                <w:rtl w:val="0"/>
              </w:rPr>
              <w:t xml:space="preserve">Young readers encounter words that they have not seen before much more frequently than experienced readers do, and they may not know the meaning of some of these. Practice at reading such words by sounding and blending can provide opportunities not only for pupils to develop confidence in their decoding skills, but also for teachers to explain the meaning and thus develop pupils’ vocabulary.</w:t>
            </w:r>
            <w:r w:rsidDel="00000000" w:rsidR="00000000" w:rsidRPr="00000000">
              <w:rPr>
                <w:rtl w:val="0"/>
              </w:rPr>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70" w:right="0" w:hanging="180"/>
              <w:jc w:val="left"/>
              <w:rPr>
                <w:rFonts w:ascii="Arial" w:cs="Arial" w:eastAsia="Arial" w:hAnsi="Arial"/>
                <w:color w:val="0b0c0c"/>
                <w:sz w:val="18"/>
                <w:szCs w:val="18"/>
                <w:u w:val="none"/>
              </w:rPr>
            </w:pPr>
            <w:r w:rsidDel="00000000" w:rsidR="00000000" w:rsidRPr="00000000">
              <w:rPr>
                <w:rFonts w:ascii="Arial" w:cs="Arial" w:eastAsia="Arial" w:hAnsi="Arial"/>
                <w:color w:val="0b0c0c"/>
                <w:sz w:val="18"/>
                <w:szCs w:val="18"/>
                <w:rtl w:val="0"/>
              </w:rPr>
              <w:t xml:space="preserve">Pupils should be taught how to read words with suffixes by being helped to build on the root words that they can read already. Pupils’ reading and rereading of books that are closely matched to their developing phonic knowledge and knowledge of common exception words supports their fluency, as well as increasing their confidence in their reading skills. Fluent word reading greatly assists comprehension, especially when pupils come to read longer books.</w:t>
            </w:r>
            <w:r w:rsidDel="00000000" w:rsidR="00000000" w:rsidRPr="00000000">
              <w:rPr>
                <w:rtl w:val="0"/>
              </w:rPr>
            </w:r>
          </w:p>
        </w:tc>
      </w:tr>
      <w:tr>
        <w:tc>
          <w:tcPr>
            <w:shd w:fill="8db3e2" w:val="clea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b0c0c"/>
                <w:sz w:val="18"/>
                <w:szCs w:val="18"/>
              </w:rPr>
            </w:pPr>
            <w:r w:rsidDel="00000000" w:rsidR="00000000" w:rsidRPr="00000000">
              <w:rPr>
                <w:rFonts w:ascii="Arial" w:cs="Arial" w:eastAsia="Arial" w:hAnsi="Arial"/>
                <w:color w:val="0b0c0c"/>
                <w:sz w:val="18"/>
                <w:szCs w:val="18"/>
                <w:rtl w:val="0"/>
              </w:rPr>
              <w:t xml:space="preserve">Reading comprehension notes and guidance</w:t>
            </w:r>
          </w:p>
        </w:tc>
      </w:tr>
      <w:tr>
        <w:tc>
          <w:tcPr/>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0" w:right="0" w:hanging="180"/>
              <w:jc w:val="left"/>
              <w:rPr>
                <w:rFonts w:ascii="Arial" w:cs="Arial" w:eastAsia="Arial" w:hAnsi="Arial"/>
                <w:color w:val="0b0c0c"/>
                <w:sz w:val="18"/>
                <w:szCs w:val="18"/>
                <w:u w:val="none"/>
              </w:rPr>
            </w:pPr>
            <w:r w:rsidDel="00000000" w:rsidR="00000000" w:rsidRPr="00000000">
              <w:rPr>
                <w:rFonts w:ascii="Arial" w:cs="Arial" w:eastAsia="Arial" w:hAnsi="Arial"/>
                <w:color w:val="0b0c0c"/>
                <w:sz w:val="18"/>
                <w:szCs w:val="18"/>
                <w:rtl w:val="0"/>
              </w:rPr>
              <w:t xml:space="preserve">Pupils should have extensive experience of listening to, sharing and discussing a wide range of high-quality books with the teacher, other adults and each other to engender a love of reading at the same time as they are reading independently.</w:t>
            </w:r>
          </w:p>
          <w:p w:rsidR="00000000" w:rsidDel="00000000" w:rsidP="00000000" w:rsidRDefault="00000000" w:rsidRPr="00000000" w14:paraId="0000008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0" w:right="0" w:hanging="180"/>
              <w:jc w:val="left"/>
              <w:rPr>
                <w:rFonts w:ascii="Arial" w:cs="Arial" w:eastAsia="Arial" w:hAnsi="Arial"/>
                <w:color w:val="0b0c0c"/>
                <w:sz w:val="18"/>
                <w:szCs w:val="18"/>
                <w:u w:val="none"/>
              </w:rPr>
            </w:pPr>
            <w:r w:rsidDel="00000000" w:rsidR="00000000" w:rsidRPr="00000000">
              <w:rPr>
                <w:rFonts w:ascii="Arial" w:cs="Arial" w:eastAsia="Arial" w:hAnsi="Arial"/>
                <w:color w:val="0b0c0c"/>
                <w:sz w:val="18"/>
                <w:szCs w:val="18"/>
                <w:rtl w:val="0"/>
              </w:rPr>
              <w:t xml:space="preserve">Pupils’ vocabulary should be developed when they listen to books read aloud and when they discuss what they have heard. Such vocabulary can also feed into their writing. Knowing the meaning of more words increases pupils’ chances of understanding when they read by themselves. The meaning of some new words should be introduced to pupils before they start to read on their own, so that these unknown words do not hold up their comprehension.</w:t>
            </w:r>
          </w:p>
          <w:p w:rsidR="00000000" w:rsidDel="00000000" w:rsidP="00000000" w:rsidRDefault="00000000" w:rsidRPr="00000000" w14:paraId="0000008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0" w:right="0" w:hanging="180"/>
              <w:jc w:val="left"/>
              <w:rPr>
                <w:rFonts w:ascii="Arial" w:cs="Arial" w:eastAsia="Arial" w:hAnsi="Arial"/>
                <w:color w:val="0b0c0c"/>
                <w:sz w:val="18"/>
                <w:szCs w:val="18"/>
                <w:u w:val="none"/>
              </w:rPr>
            </w:pPr>
            <w:r w:rsidDel="00000000" w:rsidR="00000000" w:rsidRPr="00000000">
              <w:rPr>
                <w:rFonts w:ascii="Arial" w:cs="Arial" w:eastAsia="Arial" w:hAnsi="Arial"/>
                <w:color w:val="0b0c0c"/>
                <w:sz w:val="18"/>
                <w:szCs w:val="18"/>
                <w:rtl w:val="0"/>
              </w:rPr>
              <w:t xml:space="preserve">However, once pupils have already decoded words successfully, the meaning of those that are new to them can be discussed with them, thus contributing to developing their early skills of inference. By listening frequently to stories, poems and non-fiction that they cannot yet read for themselves, pupils begin to understand how written language can be structured in order, for example, to build surprise in narratives or to present facts in non-fiction. Listening to and discussing information books and other non-fiction establishes the foundations for their learning in other subjects. Pupils should be shown some of the processes for finding out information.</w:t>
            </w:r>
          </w:p>
          <w:p w:rsidR="00000000" w:rsidDel="00000000" w:rsidP="00000000" w:rsidRDefault="00000000" w:rsidRPr="00000000" w14:paraId="0000008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0" w:right="0" w:hanging="180"/>
              <w:jc w:val="left"/>
              <w:rPr>
                <w:rFonts w:ascii="Arial" w:cs="Arial" w:eastAsia="Arial" w:hAnsi="Arial"/>
                <w:color w:val="0b0c0c"/>
                <w:sz w:val="18"/>
                <w:szCs w:val="18"/>
                <w:u w:val="none"/>
              </w:rPr>
            </w:pPr>
            <w:r w:rsidDel="00000000" w:rsidR="00000000" w:rsidRPr="00000000">
              <w:rPr>
                <w:rFonts w:ascii="Arial" w:cs="Arial" w:eastAsia="Arial" w:hAnsi="Arial"/>
                <w:color w:val="0b0c0c"/>
                <w:sz w:val="18"/>
                <w:szCs w:val="18"/>
                <w:rtl w:val="0"/>
              </w:rPr>
              <w:t xml:space="preserve">Through listening, pupils also start to learn how language sounds and increase their vocabulary and awareness of grammatical structures. In due course, they will be able to draw on such grammar in their own writing.</w:t>
            </w:r>
          </w:p>
          <w:p w:rsidR="00000000" w:rsidDel="00000000" w:rsidP="00000000" w:rsidRDefault="00000000" w:rsidRPr="00000000" w14:paraId="0000008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0" w:right="0" w:hanging="180"/>
              <w:jc w:val="left"/>
              <w:rPr>
                <w:rFonts w:ascii="Arial" w:cs="Arial" w:eastAsia="Arial" w:hAnsi="Arial"/>
                <w:color w:val="0b0c0c"/>
                <w:sz w:val="18"/>
                <w:szCs w:val="18"/>
                <w:u w:val="none"/>
              </w:rPr>
            </w:pPr>
            <w:r w:rsidDel="00000000" w:rsidR="00000000" w:rsidRPr="00000000">
              <w:rPr>
                <w:rFonts w:ascii="Arial" w:cs="Arial" w:eastAsia="Arial" w:hAnsi="Arial"/>
                <w:color w:val="0b0c0c"/>
                <w:sz w:val="18"/>
                <w:szCs w:val="18"/>
                <w:rtl w:val="0"/>
              </w:rPr>
              <w:t xml:space="preserve">Rules for effective discussions should be agreed with and demonstrated for pupils. They should help to develop and evaluate them, with the expectation that everyone takes part. Pupils should be helped to consider the opinions of others.</w:t>
            </w:r>
          </w:p>
          <w:p w:rsidR="00000000" w:rsidDel="00000000" w:rsidP="00000000" w:rsidRDefault="00000000" w:rsidRPr="00000000" w14:paraId="0000008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70" w:right="0" w:hanging="180"/>
              <w:jc w:val="left"/>
              <w:rPr>
                <w:rFonts w:ascii="Arial" w:cs="Arial" w:eastAsia="Arial" w:hAnsi="Arial"/>
                <w:color w:val="0b0c0c"/>
                <w:sz w:val="18"/>
                <w:szCs w:val="18"/>
                <w:u w:val="none"/>
              </w:rPr>
            </w:pPr>
            <w:r w:rsidDel="00000000" w:rsidR="00000000" w:rsidRPr="00000000">
              <w:rPr>
                <w:rFonts w:ascii="Arial" w:cs="Arial" w:eastAsia="Arial" w:hAnsi="Arial"/>
                <w:color w:val="0b0c0c"/>
                <w:sz w:val="18"/>
                <w:szCs w:val="18"/>
                <w:rtl w:val="0"/>
              </w:rPr>
              <w:t xml:space="preserve">Role play can help pupils to identify with and explore characters and to try out the language they have listened to.</w:t>
            </w:r>
          </w:p>
        </w:tc>
      </w:tr>
    </w:tbl>
    <w:p w:rsidR="00000000" w:rsidDel="00000000" w:rsidP="00000000" w:rsidRDefault="00000000" w:rsidRPr="00000000" w14:paraId="00000090">
      <w:pPr>
        <w:spacing w:after="0" w:lineRule="auto"/>
        <w:rPr/>
      </w:pPr>
      <w:r w:rsidDel="00000000" w:rsidR="00000000" w:rsidRPr="00000000">
        <w:rPr>
          <w:rtl w:val="0"/>
        </w:rPr>
      </w:r>
    </w:p>
    <w:tbl>
      <w:tblPr>
        <w:tblStyle w:val="Table5"/>
        <w:tblW w:w="1075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2689"/>
        <w:gridCol w:w="2689"/>
        <w:gridCol w:w="2690"/>
        <w:tblGridChange w:id="0">
          <w:tblGrid>
            <w:gridCol w:w="2689"/>
            <w:gridCol w:w="2689"/>
            <w:gridCol w:w="2689"/>
            <w:gridCol w:w="2690"/>
          </w:tblGrid>
        </w:tblGridChange>
      </w:tblGrid>
      <w:tr>
        <w:trPr>
          <w:trHeight w:val="260" w:hRule="atLeast"/>
        </w:trPr>
        <w:tc>
          <w:tcPr>
            <w:gridSpan w:val="4"/>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91">
            <w:pPr>
              <w:rPr>
                <w:rFonts w:ascii="Twinkl" w:cs="Twinkl" w:eastAsia="Twinkl" w:hAnsi="Twinkl"/>
                <w:b w:val="1"/>
              </w:rPr>
            </w:pPr>
            <w:r w:rsidDel="00000000" w:rsidR="00000000" w:rsidRPr="00000000">
              <w:rPr>
                <w:rFonts w:ascii="Twinkl" w:cs="Twinkl" w:eastAsia="Twinkl" w:hAnsi="Twinkl"/>
                <w:b w:val="1"/>
                <w:rtl w:val="0"/>
              </w:rPr>
              <w:t xml:space="preserve">Banding guidance</w:t>
            </w:r>
          </w:p>
        </w:tc>
      </w:tr>
      <w:tr>
        <w:trPr>
          <w:trHeight w:val="86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95">
            <w:pPr>
              <w:rPr>
                <w:rFonts w:ascii="Twinkl" w:cs="Twinkl" w:eastAsia="Twinkl" w:hAnsi="Twinkl"/>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6">
            <w:pPr>
              <w:jc w:val="center"/>
              <w:rPr>
                <w:rFonts w:ascii="Twinkl" w:cs="Twinkl" w:eastAsia="Twinkl" w:hAnsi="Twinkl"/>
              </w:rPr>
            </w:pPr>
            <w:r w:rsidDel="00000000" w:rsidR="00000000" w:rsidRPr="00000000">
              <w:rPr>
                <w:rFonts w:ascii="Twinkl" w:cs="Twinkl" w:eastAsia="Twinkl" w:hAnsi="Twinkl"/>
                <w:b w:val="1"/>
                <w:rtl w:val="0"/>
              </w:rPr>
              <w:t xml:space="preserve">Working Towards the Expected Standard</w:t>
            </w:r>
            <w:r w:rsidDel="00000000" w:rsidR="00000000" w:rsidRPr="00000000">
              <w:rPr>
                <w:rFonts w:ascii="Twinkl" w:cs="Twinkl" w:eastAsia="Twinkl" w:hAnsi="Twinkl"/>
                <w:rtl w:val="0"/>
              </w:rPr>
              <w:t xml:space="preserve"> (WTS)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7">
            <w:pPr>
              <w:jc w:val="center"/>
              <w:rPr>
                <w:rFonts w:ascii="Twinkl" w:cs="Twinkl" w:eastAsia="Twinkl" w:hAnsi="Twinkl"/>
                <w:b w:val="1"/>
              </w:rPr>
            </w:pPr>
            <w:r w:rsidDel="00000000" w:rsidR="00000000" w:rsidRPr="00000000">
              <w:rPr>
                <w:rFonts w:ascii="Twinkl" w:cs="Twinkl" w:eastAsia="Twinkl" w:hAnsi="Twinkl"/>
                <w:b w:val="1"/>
                <w:rtl w:val="0"/>
              </w:rPr>
              <w:t xml:space="preserve">Working at the Expected Standard</w:t>
            </w:r>
          </w:p>
          <w:p w:rsidR="00000000" w:rsidDel="00000000" w:rsidP="00000000" w:rsidRDefault="00000000" w:rsidRPr="00000000" w14:paraId="00000098">
            <w:pPr>
              <w:jc w:val="center"/>
              <w:rPr>
                <w:rFonts w:ascii="Twinkl" w:cs="Twinkl" w:eastAsia="Twinkl" w:hAnsi="Twinkl"/>
              </w:rPr>
            </w:pPr>
            <w:r w:rsidDel="00000000" w:rsidR="00000000" w:rsidRPr="00000000">
              <w:rPr>
                <w:rFonts w:ascii="Twinkl" w:cs="Twinkl" w:eastAsia="Twinkl" w:hAnsi="Twinkl"/>
                <w:rtl w:val="0"/>
              </w:rPr>
              <w:t xml:space="preserve">(EXS)</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9">
            <w:pPr>
              <w:jc w:val="center"/>
              <w:rPr>
                <w:rFonts w:ascii="Twinkl" w:cs="Twinkl" w:eastAsia="Twinkl" w:hAnsi="Twinkl"/>
                <w:b w:val="1"/>
              </w:rPr>
            </w:pPr>
            <w:r w:rsidDel="00000000" w:rsidR="00000000" w:rsidRPr="00000000">
              <w:rPr>
                <w:rFonts w:ascii="Twinkl" w:cs="Twinkl" w:eastAsia="Twinkl" w:hAnsi="Twinkl"/>
                <w:b w:val="1"/>
                <w:rtl w:val="0"/>
              </w:rPr>
              <w:t xml:space="preserve">Working at Greater Depth</w:t>
            </w:r>
          </w:p>
          <w:p w:rsidR="00000000" w:rsidDel="00000000" w:rsidP="00000000" w:rsidRDefault="00000000" w:rsidRPr="00000000" w14:paraId="0000009A">
            <w:pPr>
              <w:jc w:val="center"/>
              <w:rPr>
                <w:rFonts w:ascii="Twinkl" w:cs="Twinkl" w:eastAsia="Twinkl" w:hAnsi="Twinkl"/>
              </w:rPr>
            </w:pPr>
            <w:r w:rsidDel="00000000" w:rsidR="00000000" w:rsidRPr="00000000">
              <w:rPr>
                <w:rFonts w:ascii="Twinkl" w:cs="Twinkl" w:eastAsia="Twinkl" w:hAnsi="Twinkl"/>
                <w:rtl w:val="0"/>
              </w:rPr>
              <w:t xml:space="preserve">(GDS)</w:t>
            </w:r>
          </w:p>
        </w:tc>
      </w:tr>
      <w:tr>
        <w:trPr>
          <w:trHeight w:val="78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B">
            <w:pPr>
              <w:jc w:val="center"/>
              <w:rPr>
                <w:rFonts w:ascii="Twinkl" w:cs="Twinkl" w:eastAsia="Twinkl" w:hAnsi="Twinkl"/>
              </w:rPr>
            </w:pPr>
            <w:r w:rsidDel="00000000" w:rsidR="00000000" w:rsidRPr="00000000">
              <w:rPr>
                <w:rFonts w:ascii="Twinkl" w:cs="Twinkl" w:eastAsia="Twinkl" w:hAnsi="Twinkl"/>
                <w:b w:val="1"/>
                <w:sz w:val="28"/>
                <w:szCs w:val="28"/>
                <w:rtl w:val="0"/>
              </w:rPr>
              <w:t xml:space="preserve">Assessment</w:t>
            </w:r>
            <w:r w:rsidDel="00000000" w:rsidR="00000000" w:rsidRPr="00000000">
              <w:rPr>
                <w:rtl w:val="0"/>
              </w:rPr>
            </w:r>
          </w:p>
          <w:p w:rsidR="00000000" w:rsidDel="00000000" w:rsidP="00000000" w:rsidRDefault="00000000" w:rsidRPr="00000000" w14:paraId="0000009C">
            <w:pPr>
              <w:jc w:val="center"/>
              <w:rPr>
                <w:rFonts w:ascii="Twinkl" w:cs="Twinkl" w:eastAsia="Twinkl" w:hAnsi="Twinkl"/>
              </w:rPr>
            </w:pPr>
            <w:r w:rsidDel="00000000" w:rsidR="00000000" w:rsidRPr="00000000">
              <w:rPr>
                <w:rFonts w:ascii="Twinkl" w:cs="Twinkl" w:eastAsia="Twinkl" w:hAnsi="Twinkl"/>
                <w:rtl w:val="0"/>
              </w:rPr>
              <w:t xml:space="preserve">(Out of 31)</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D">
            <w:pPr>
              <w:jc w:val="center"/>
              <w:rPr>
                <w:rFonts w:ascii="Twinkl" w:cs="Twinkl" w:eastAsia="Twinkl" w:hAnsi="Twinkl"/>
                <w:sz w:val="40"/>
                <w:szCs w:val="40"/>
              </w:rPr>
            </w:pPr>
            <w:r w:rsidDel="00000000" w:rsidR="00000000" w:rsidRPr="00000000">
              <w:rPr>
                <w:rFonts w:ascii="Twinkl" w:cs="Twinkl" w:eastAsia="Twinkl" w:hAnsi="Twinkl"/>
                <w:sz w:val="40"/>
                <w:szCs w:val="40"/>
                <w:rtl w:val="0"/>
              </w:rPr>
              <w:t xml:space="preserve">6-14</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E">
            <w:pPr>
              <w:jc w:val="center"/>
              <w:rPr>
                <w:rFonts w:ascii="Twinkl" w:cs="Twinkl" w:eastAsia="Twinkl" w:hAnsi="Twinkl"/>
                <w:sz w:val="40"/>
                <w:szCs w:val="40"/>
              </w:rPr>
            </w:pPr>
            <w:r w:rsidDel="00000000" w:rsidR="00000000" w:rsidRPr="00000000">
              <w:rPr>
                <w:rFonts w:ascii="Twinkl" w:cs="Twinkl" w:eastAsia="Twinkl" w:hAnsi="Twinkl"/>
                <w:sz w:val="40"/>
                <w:szCs w:val="40"/>
                <w:rtl w:val="0"/>
              </w:rPr>
              <w:t xml:space="preserve">15-24</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F">
            <w:pPr>
              <w:jc w:val="center"/>
              <w:rPr>
                <w:rFonts w:ascii="Twinkl" w:cs="Twinkl" w:eastAsia="Twinkl" w:hAnsi="Twinkl"/>
                <w:sz w:val="40"/>
                <w:szCs w:val="40"/>
              </w:rPr>
            </w:pPr>
            <w:r w:rsidDel="00000000" w:rsidR="00000000" w:rsidRPr="00000000">
              <w:rPr>
                <w:rFonts w:ascii="Twinkl" w:cs="Twinkl" w:eastAsia="Twinkl" w:hAnsi="Twinkl"/>
                <w:sz w:val="40"/>
                <w:szCs w:val="40"/>
                <w:rtl w:val="0"/>
              </w:rPr>
              <w:t xml:space="preserve">25-31</w:t>
            </w:r>
          </w:p>
        </w:tc>
      </w:tr>
      <w:tr>
        <w:trPr>
          <w:trHeight w:val="1480" w:hRule="atLeast"/>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rPr>
                <w:rFonts w:ascii="Twinkl" w:cs="Twinkl" w:eastAsia="Twinkl" w:hAnsi="Twinkl"/>
              </w:rPr>
            </w:pPr>
            <w:r w:rsidDel="00000000" w:rsidR="00000000" w:rsidRPr="00000000">
              <w:rPr>
                <w:rFonts w:ascii="Twinkl" w:cs="Twinkl" w:eastAsia="Twinkl" w:hAnsi="Twinkl"/>
                <w:rtl w:val="0"/>
              </w:rPr>
              <w:t xml:space="preserve">Pl</w:t>
            </w:r>
            <w:r w:rsidDel="00000000" w:rsidR="00000000" w:rsidRPr="00000000">
              <w:rPr>
                <w:rFonts w:ascii="Twinkl" w:cs="Twinkl" w:eastAsia="Twinkl" w:hAnsi="Twinkl"/>
                <w:rtl w:val="0"/>
              </w:rPr>
              <w:t xml:space="preserve">ease use the following codes when recording bandings:</w:t>
            </w:r>
          </w:p>
          <w:p w:rsidR="00000000" w:rsidDel="00000000" w:rsidP="00000000" w:rsidRDefault="00000000" w:rsidRPr="00000000" w14:paraId="000000A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1"/>
                <w:i w:val="0"/>
                <w:smallCaps w:val="0"/>
                <w:strike w:val="0"/>
                <w:color w:val="000000"/>
                <w:sz w:val="22"/>
                <w:szCs w:val="22"/>
                <w:u w:val="none"/>
                <w:shd w:fill="auto" w:val="clear"/>
                <w:vertAlign w:val="baseline"/>
                <w:rtl w:val="0"/>
              </w:rPr>
              <w:t xml:space="preserve">WTS</w:t>
            </w: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 – for children who are working at the expected standard.</w:t>
            </w:r>
          </w:p>
          <w:p w:rsidR="00000000" w:rsidDel="00000000" w:rsidP="00000000" w:rsidRDefault="00000000" w:rsidRPr="00000000" w14:paraId="000000A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1"/>
                <w:i w:val="0"/>
                <w:smallCaps w:val="0"/>
                <w:strike w:val="0"/>
                <w:color w:val="000000"/>
                <w:sz w:val="22"/>
                <w:szCs w:val="22"/>
                <w:u w:val="none"/>
                <w:shd w:fill="auto" w:val="clear"/>
                <w:vertAlign w:val="baseline"/>
                <w:rtl w:val="0"/>
              </w:rPr>
              <w:t xml:space="preserve">EXS</w:t>
            </w: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 – for children who are working at the expected standard.</w:t>
            </w:r>
          </w:p>
          <w:p w:rsidR="00000000" w:rsidDel="00000000" w:rsidP="00000000" w:rsidRDefault="00000000" w:rsidRPr="00000000" w14:paraId="000000A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1"/>
                <w:i w:val="0"/>
                <w:smallCaps w:val="0"/>
                <w:strike w:val="0"/>
                <w:color w:val="000000"/>
                <w:sz w:val="22"/>
                <w:szCs w:val="22"/>
                <w:u w:val="none"/>
                <w:shd w:fill="auto" w:val="clear"/>
                <w:vertAlign w:val="baseline"/>
                <w:rtl w:val="0"/>
              </w:rPr>
              <w:t xml:space="preserve">GDS </w:t>
            </w: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 for children who are working at greater depth.</w:t>
            </w:r>
          </w:p>
        </w:tc>
      </w:tr>
    </w:tbl>
    <w:p w:rsidR="00000000" w:rsidDel="00000000" w:rsidP="00000000" w:rsidRDefault="00000000" w:rsidRPr="00000000" w14:paraId="000000A7">
      <w:pPr>
        <w:rPr/>
      </w:pPr>
      <w:r w:rsidDel="00000000" w:rsidR="00000000" w:rsidRPr="00000000">
        <w:rPr>
          <w:rtl w:val="0"/>
        </w:rPr>
      </w:r>
    </w:p>
    <w:sectPr>
      <w:headerReference r:id="rId6" w:type="default"/>
      <w:footerReference r:id="rId7" w:type="default"/>
      <w:footerReference r:id="rId8" w:type="even"/>
      <w:pgSz w:h="16838" w:w="11906"/>
      <w:pgMar w:bottom="720" w:top="720" w:left="720" w:right="720" w:header="720"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Twink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tabs>
        <w:tab w:val="center" w:pos="4513"/>
        <w:tab w:val="right" w:pos="9026"/>
      </w:tabs>
      <w:spacing w:after="0" w:line="240" w:lineRule="auto"/>
      <w:jc w:val="center"/>
      <w:rPr>
        <w:rFonts w:ascii="Twinkl" w:cs="Twinkl" w:eastAsia="Twinkl" w:hAnsi="Twinkl"/>
        <w:b w:val="0"/>
        <w:i w:val="0"/>
        <w:smallCaps w:val="0"/>
        <w:strike w:val="0"/>
        <w:color w:val="000000"/>
        <w:sz w:val="20"/>
        <w:szCs w:val="20"/>
        <w:u w:val="none"/>
        <w:shd w:fill="auto" w:val="clear"/>
        <w:vertAlign w:val="baseline"/>
      </w:rPr>
    </w:pPr>
    <w:r w:rsidDel="00000000" w:rsidR="00000000" w:rsidRPr="00000000">
      <w:rPr>
        <w:rFonts w:ascii="Twinkl" w:cs="Twinkl" w:eastAsia="Twinkl" w:hAnsi="Twinkl"/>
      </w:rPr>
      <w:drawing>
        <wp:inline distB="114300" distT="114300" distL="114300" distR="114300">
          <wp:extent cx="1219200" cy="816528"/>
          <wp:effectExtent b="0" l="0" r="0" t="0"/>
          <wp:docPr id="4"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1219200" cy="816528"/>
                  </a:xfrm>
                  <a:prstGeom prst="rect"/>
                  <a:ln/>
                </pic:spPr>
              </pic:pic>
            </a:graphicData>
          </a:graphic>
        </wp:inline>
      </w:drawing>
    </w:r>
    <w:r w:rsidDel="00000000" w:rsidR="00000000" w:rsidRPr="00000000">
      <w:rPr>
        <w:rFonts w:ascii="Twinkl" w:cs="Twinkl" w:eastAsia="Twinkl" w:hAnsi="Twinkl"/>
      </w:rPr>
      <w:drawing>
        <wp:inline distB="114300" distT="114300" distL="114300" distR="114300">
          <wp:extent cx="1209675" cy="825292"/>
          <wp:effectExtent b="0" l="0" r="0" t="0"/>
          <wp:docPr id="2"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209675" cy="825292"/>
                  </a:xfrm>
                  <a:prstGeom prst="rect"/>
                  <a:ln/>
                </pic:spPr>
              </pic:pic>
            </a:graphicData>
          </a:graphic>
        </wp:inline>
      </w:drawing>
    </w:r>
    <w:r w:rsidDel="00000000" w:rsidR="00000000" w:rsidRPr="00000000">
      <w:rPr>
        <w:rFonts w:ascii="Twinkl" w:cs="Twinkl" w:eastAsia="Twinkl" w:hAnsi="Twinkl"/>
      </w:rPr>
      <w:drawing>
        <wp:inline distB="114300" distT="114300" distL="114300" distR="114300">
          <wp:extent cx="1221581" cy="814388"/>
          <wp:effectExtent b="0" l="0" r="0" t="0"/>
          <wp:docPr id="6"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1221581" cy="814388"/>
                  </a:xfrm>
                  <a:prstGeom prst="rect"/>
                  <a:ln/>
                </pic:spPr>
              </pic:pic>
            </a:graphicData>
          </a:graphic>
        </wp:inline>
      </w:drawing>
    </w:r>
    <w:r w:rsidDel="00000000" w:rsidR="00000000" w:rsidRPr="00000000">
      <w:rPr>
        <w:rFonts w:ascii="Twinkl" w:cs="Twinkl" w:eastAsia="Twinkl" w:hAnsi="Twinkl"/>
      </w:rPr>
      <w:drawing>
        <wp:inline distB="114300" distT="114300" distL="114300" distR="114300">
          <wp:extent cx="576263" cy="818293"/>
          <wp:effectExtent b="0" l="0" r="0" t="0"/>
          <wp:docPr id="3" name="image4.png"/>
          <a:graphic>
            <a:graphicData uri="http://schemas.openxmlformats.org/drawingml/2006/picture">
              <pic:pic>
                <pic:nvPicPr>
                  <pic:cNvPr id="0" name="image4.png"/>
                  <pic:cNvPicPr preferRelativeResize="0"/>
                </pic:nvPicPr>
                <pic:blipFill>
                  <a:blip r:embed="rId4"/>
                  <a:srcRect b="0" l="0" r="0" t="0"/>
                  <a:stretch>
                    <a:fillRect/>
                  </a:stretch>
                </pic:blipFill>
                <pic:spPr>
                  <a:xfrm>
                    <a:off x="0" y="0"/>
                    <a:ext cx="576263" cy="818293"/>
                  </a:xfrm>
                  <a:prstGeom prst="rect"/>
                  <a:ln/>
                </pic:spPr>
              </pic:pic>
            </a:graphicData>
          </a:graphic>
        </wp:inline>
      </w:drawing>
    </w:r>
    <w:r w:rsidDel="00000000" w:rsidR="00000000" w:rsidRPr="00000000">
      <w:rPr>
        <w:rFonts w:ascii="Twinkl" w:cs="Twinkl" w:eastAsia="Twinkl" w:hAnsi="Twinkl"/>
      </w:rPr>
      <w:drawing>
        <wp:inline distB="114300" distT="114300" distL="114300" distR="114300">
          <wp:extent cx="1221581" cy="814388"/>
          <wp:effectExtent b="0" l="0" r="0" t="0"/>
          <wp:docPr id="1" name="image6.png"/>
          <a:graphic>
            <a:graphicData uri="http://schemas.openxmlformats.org/drawingml/2006/picture">
              <pic:pic>
                <pic:nvPicPr>
                  <pic:cNvPr id="0" name="image6.png"/>
                  <pic:cNvPicPr preferRelativeResize="0"/>
                </pic:nvPicPr>
                <pic:blipFill>
                  <a:blip r:embed="rId5"/>
                  <a:srcRect b="0" l="0" r="0" t="0"/>
                  <a:stretch>
                    <a:fillRect/>
                  </a:stretch>
                </pic:blipFill>
                <pic:spPr>
                  <a:xfrm>
                    <a:off x="0" y="0"/>
                    <a:ext cx="1221581" cy="814388"/>
                  </a:xfrm>
                  <a:prstGeom prst="rect"/>
                  <a:ln/>
                </pic:spPr>
              </pic:pic>
            </a:graphicData>
          </a:graphic>
        </wp:inline>
      </w:drawing>
    </w:r>
    <w:r w:rsidDel="00000000" w:rsidR="00000000" w:rsidRPr="00000000">
      <w:rPr>
        <w:rFonts w:ascii="Twinkl" w:cs="Twinkl" w:eastAsia="Twinkl" w:hAnsi="Twinkl"/>
      </w:rPr>
      <w:drawing>
        <wp:inline distB="114300" distT="114300" distL="114300" distR="114300">
          <wp:extent cx="585788" cy="820103"/>
          <wp:effectExtent b="0" l="0" r="0" t="0"/>
          <wp:docPr id="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85788" cy="820103"/>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Stebbing Primary School </w:t>
    </w:r>
    <w:r w:rsidDel="00000000" w:rsidR="00000000" w:rsidRPr="00000000">
      <w:rPr>
        <w:rFonts w:ascii="Twinkl" w:cs="Twinkl" w:eastAsia="Twinkl" w:hAnsi="Twinkl"/>
        <w:rtl w:val="0"/>
      </w:rPr>
      <w:t xml:space="preserve">Reading </w:t>
    </w: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Assessment Framework</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STEBBING PRIMARY SCHOOL – BAND </w:t>
    </w:r>
    <w:r w:rsidDel="00000000" w:rsidR="00000000" w:rsidRPr="00000000">
      <w:rPr>
        <w:rFonts w:ascii="Twinkl" w:cs="Twinkl" w:eastAsia="Twinkl" w:hAnsi="Twinkl"/>
        <w:rtl w:val="0"/>
      </w:rPr>
      <w:t xml:space="preserve">1</w:t>
    </w: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 </w:t>
    </w:r>
    <w:r w:rsidDel="00000000" w:rsidR="00000000" w:rsidRPr="00000000">
      <w:rPr>
        <w:rFonts w:ascii="Twinkl" w:cs="Twinkl" w:eastAsia="Twinkl" w:hAnsi="Twinkl"/>
        <w:rtl w:val="0"/>
      </w:rPr>
      <w:t xml:space="preserve">READING</w:t>
    </w: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 ASSESSMENT</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winkl" w:cs="Twinkl" w:eastAsia="Twinkl" w:hAnsi="Twink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Pupil Name</w:t>
    </w: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     Year Group …………..      Assessment Year……………………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3.png"/><Relationship Id="rId3" Type="http://schemas.openxmlformats.org/officeDocument/2006/relationships/image" Target="media/image1.png"/><Relationship Id="rId4" Type="http://schemas.openxmlformats.org/officeDocument/2006/relationships/image" Target="media/image4.png"/><Relationship Id="rId5" Type="http://schemas.openxmlformats.org/officeDocument/2006/relationships/image" Target="media/image6.pn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