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Didact Gothic" w:cs="Didact Gothic" w:eastAsia="Didact Gothic" w:hAnsi="Didact Gothic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26.9739961759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100"/>
        <w:gridCol w:w="2010"/>
        <w:gridCol w:w="2307.9934990439774"/>
        <w:gridCol w:w="2307.9934990439774"/>
        <w:gridCol w:w="2307.9934990439774"/>
        <w:gridCol w:w="2307.9934990439774"/>
        <w:tblGridChange w:id="0">
          <w:tblGrid>
            <w:gridCol w:w="1485"/>
            <w:gridCol w:w="2100"/>
            <w:gridCol w:w="2010"/>
            <w:gridCol w:w="2307.9934990439774"/>
            <w:gridCol w:w="2307.9934990439774"/>
            <w:gridCol w:w="2307.9934990439774"/>
            <w:gridCol w:w="2307.9934990439774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2"/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2"/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Art &amp;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Materials: texture, pattern and experimenting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Painting: watercolours, observations, techniques, control and experiment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Drawing: pencil and charcoal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E-safety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Research and presentation project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Animate a character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Create a story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Design &amp; Technology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Food &amp; Nutrition: Pasta Dish 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rtl w:val="0"/>
              </w:rPr>
              <w:t xml:space="preserve">- Link to digestive systems and teeth, healthy lifestyle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Mechanisms or Structures: Torches (Electrical Systems) 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rtl w:val="0"/>
              </w:rPr>
              <w:t xml:space="preserve">- science electricity 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Textiles: Purses 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rtl w:val="0"/>
              </w:rPr>
              <w:t xml:space="preserve">- science materials link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Geography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Locating Europe, North and South America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rtl w:val="0"/>
              </w:rPr>
              <w:t xml:space="preserve">- Links to Maya topic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Rivers and Water cycle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rtl w:val="0"/>
              </w:rPr>
              <w:t xml:space="preserve">-Nile comparison to Thames. Focus for Egypt preteaching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 the 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Romans in Britain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Maya 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rtl w:val="0"/>
              </w:rPr>
              <w:t xml:space="preserve">-creation story links with 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Ancient Egypt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School/class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Days of the week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Weather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0-30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Asking questions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The house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Birthday/Xmas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Transport/holidays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Time inc. half past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School timetable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30-60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My body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In town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Where is?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 will be taught through the learning of a I - IV - I - V chord progression, a form based on the three basic chords of all western harmont with increasing difficulty both rhythmically and harmonically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Gymnastics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Multi-Skills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Netball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Football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Tag Rugby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Kwik Cricket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Rounders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Athletics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PSHE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Lifestyles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What makes a balanced lifestyle and making choices; drugs common to everyday life; hygiene and germs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Growing and Changing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Recognising what they are good at; setting goals. Changes at puberty. Changes that happen in life and feelings associated with change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Keeping Safe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How to keep safe in local area and online; people who help them stay healthy and safe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Rights and Responsibilities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Discuss and debate health and wellbeing issues. Appreciating difference and diversity in the UK and around the world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Environment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Sustainability of the environment across the world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Money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Role of money; managing money (saving and budgeting); what is meant by interest and loan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Feelings and emotions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Keeping something confidential or secret; when to break a confidence; recognise and manage dares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Relationships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Acceptable and unacceptable physical contact; solving disputes and conflicts amongst peers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Valuing difference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Listen and respond effectively to people; share points of 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Religious Education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Hinduism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Christianity- The creation story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Christianity-  Types of Christianity, Church buildings &amp; rites of passage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Animals including humans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rtl w:val="0"/>
              </w:rPr>
              <w:t xml:space="preserve">- Digestive system, teeth, food chains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green"/>
              </w:rPr>
            </w:pPr>
            <w:commentRangeStart w:id="0"/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green"/>
                <w:rtl w:val="0"/>
              </w:rPr>
              <w:t xml:space="preserve">States of 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green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</w:rPr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Living things and their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</w:rPr>
            </w:pPr>
            <w:commentRangeStart w:id="1"/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Experiments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Focus on materials</w:t>
            </w:r>
          </w:p>
        </w:tc>
      </w:tr>
    </w:tbl>
    <w:sectPr>
      <w:headerReference r:id="rId7" w:type="default"/>
      <w:pgSz w:h="11906" w:w="16838"/>
      <w:pgMar w:bottom="1008" w:top="1008" w:left="1008" w:right="1008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rs Smith" w:id="1" w:date="2020-07-11T17:04:00Z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Swap? Materials earlier to fit with D&amp;T</w:t>
      </w:r>
    </w:p>
  </w:comment>
  <w:comment w:author="Mrs Smith" w:id="0" w:date="2020-07-11T17:04:47Z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Swap? Electricity earlier to fit with D&amp;T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>
        <w:rFonts w:ascii="Didact Gothic" w:cs="Didact Gothic" w:eastAsia="Didact Gothic" w:hAnsi="Didact Gothic"/>
        <w:b w:val="1"/>
        <w:sz w:val="28"/>
        <w:szCs w:val="28"/>
        <w:u w:val="single"/>
      </w:rPr>
    </w:pPr>
    <w:r w:rsidDel="00000000" w:rsidR="00000000" w:rsidRPr="00000000">
      <w:rPr>
        <w:rFonts w:ascii="Didact Gothic" w:cs="Didact Gothic" w:eastAsia="Didact Gothic" w:hAnsi="Didact Gothic"/>
        <w:b w:val="1"/>
        <w:sz w:val="28"/>
        <w:szCs w:val="28"/>
        <w:u w:val="single"/>
        <w:rtl w:val="0"/>
      </w:rPr>
      <w:t xml:space="preserve">Stebbing Primary School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1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2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jc w:val="center"/>
      <w:rPr/>
    </w:pPr>
    <w:r w:rsidDel="00000000" w:rsidR="00000000" w:rsidRPr="00000000">
      <w:rPr>
        <w:rFonts w:ascii="Didact Gothic" w:cs="Didact Gothic" w:eastAsia="Didact Gothic" w:hAnsi="Didact Gothic"/>
        <w:sz w:val="36"/>
        <w:szCs w:val="36"/>
        <w:rtl w:val="0"/>
      </w:rPr>
      <w:t xml:space="preserve">Year 4 Curriculum Overview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